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四川省地震活动断层探测工作管理办法</w:t>
      </w:r>
    </w:p>
    <w:p>
      <w:pPr>
        <w:pStyle w:val="2"/>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lang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r>
        <w:rPr>
          <w:rFonts w:hint="eastAsia" w:ascii="方正小标宋简体" w:eastAsia="方正小标宋简体"/>
          <w:sz w:val="44"/>
          <w:szCs w:val="44"/>
          <w:lang w:eastAsia="zh-CN"/>
        </w:rPr>
        <w:t>）</w:t>
      </w:r>
    </w:p>
    <w:p>
      <w:pPr>
        <w:spacing w:before="156" w:beforeLines="50" w:after="156" w:afterLines="50"/>
        <w:jc w:val="center"/>
        <w:rPr>
          <w:rFonts w:hint="eastAsia" w:ascii="黑体" w:hAnsi="黑体" w:eastAsia="黑体"/>
        </w:rPr>
      </w:pPr>
      <w:r>
        <w:rPr>
          <w:rFonts w:hint="eastAsia" w:ascii="黑体" w:eastAsia="黑体"/>
          <w:snapToGrid w:val="0"/>
          <w:kern w:val="0"/>
        </w:rPr>
        <w:t xml:space="preserve">第一章  </w:t>
      </w:r>
      <w:r>
        <w:rPr>
          <w:rFonts w:hint="eastAsia" w:ascii="黑体" w:hAnsi="黑体" w:eastAsia="黑体"/>
        </w:rPr>
        <w:t>总则</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为规范和加强我省地震活动断层探测工作的管理，强化探查成果质量，依据中国地震局《关于印发&lt;活动断层探测工作管理办法&gt;的通知》（中震防发〔</w:t>
      </w:r>
      <w:r>
        <w:rPr>
          <w:snapToGrid w:val="0"/>
          <w:kern w:val="0"/>
        </w:rPr>
        <w:t>2016〕</w:t>
      </w:r>
      <w:r>
        <w:rPr>
          <w:rFonts w:hint="eastAsia"/>
          <w:snapToGrid w:val="0"/>
          <w:kern w:val="0"/>
        </w:rPr>
        <w:t>3</w:t>
      </w:r>
      <w:r>
        <w:rPr>
          <w:snapToGrid w:val="0"/>
          <w:kern w:val="0"/>
        </w:rPr>
        <w:t>9</w:t>
      </w:r>
      <w:r>
        <w:rPr>
          <w:rFonts w:hint="eastAsia"/>
          <w:snapToGrid w:val="0"/>
          <w:kern w:val="0"/>
        </w:rPr>
        <w:t>号）《关于加强地震活动断层探察管理工作的通知》（中震防函〔</w:t>
      </w:r>
      <w:r>
        <w:rPr>
          <w:snapToGrid w:val="0"/>
          <w:kern w:val="0"/>
        </w:rPr>
        <w:t>2019〕16</w:t>
      </w:r>
      <w:r>
        <w:rPr>
          <w:rFonts w:hint="eastAsia"/>
          <w:snapToGrid w:val="0"/>
          <w:kern w:val="0"/>
        </w:rPr>
        <w:t>号）《关于印发&lt;地震构造探查工作质量年度评估细则&gt;的通知》（中震防函〔</w:t>
      </w:r>
      <w:r>
        <w:rPr>
          <w:snapToGrid w:val="0"/>
          <w:kern w:val="0"/>
        </w:rPr>
        <w:t>20</w:t>
      </w:r>
      <w:r>
        <w:rPr>
          <w:rFonts w:hint="eastAsia"/>
          <w:snapToGrid w:val="0"/>
          <w:kern w:val="0"/>
        </w:rPr>
        <w:t>24</w:t>
      </w:r>
      <w:r>
        <w:rPr>
          <w:snapToGrid w:val="0"/>
          <w:kern w:val="0"/>
        </w:rPr>
        <w:t>〕</w:t>
      </w:r>
      <w:r>
        <w:rPr>
          <w:rFonts w:hint="eastAsia"/>
          <w:snapToGrid w:val="0"/>
          <w:kern w:val="0"/>
        </w:rPr>
        <w:t>23号）等文件精神和有关规定，制定本办法。</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本办法所称地震活动断层探测包括区域（城市）活动断层探测</w:t>
      </w:r>
      <w:r>
        <w:rPr>
          <w:rFonts w:hint="eastAsia"/>
          <w:snapToGrid w:val="0"/>
          <w:kern w:val="0"/>
          <w:lang w:val="en-US" w:eastAsia="zh-CN"/>
        </w:rPr>
        <w:t>项目</w:t>
      </w:r>
      <w:r>
        <w:rPr>
          <w:rFonts w:hint="eastAsia"/>
          <w:snapToGrid w:val="0"/>
          <w:kern w:val="0"/>
        </w:rPr>
        <w:t>（简称I类）、活动断层填图</w:t>
      </w:r>
      <w:r>
        <w:rPr>
          <w:rFonts w:hint="eastAsia"/>
          <w:snapToGrid w:val="0"/>
          <w:kern w:val="0"/>
          <w:lang w:val="en-US" w:eastAsia="zh-CN"/>
        </w:rPr>
        <w:t>项目</w:t>
      </w:r>
      <w:r>
        <w:rPr>
          <w:rFonts w:hint="eastAsia"/>
          <w:snapToGrid w:val="0"/>
          <w:kern w:val="0"/>
        </w:rPr>
        <w:t>（简称II类）、断层活动性鉴定</w:t>
      </w:r>
      <w:r>
        <w:rPr>
          <w:rFonts w:hint="eastAsia"/>
          <w:snapToGrid w:val="0"/>
          <w:kern w:val="0"/>
          <w:lang w:val="en-US" w:eastAsia="zh-CN"/>
        </w:rPr>
        <w:t>项目</w:t>
      </w:r>
      <w:r>
        <w:rPr>
          <w:rFonts w:hint="eastAsia"/>
          <w:snapToGrid w:val="0"/>
          <w:kern w:val="0"/>
        </w:rPr>
        <w:t>（简称III类）、活动断层精定位</w:t>
      </w:r>
      <w:r>
        <w:rPr>
          <w:rFonts w:hint="eastAsia"/>
          <w:snapToGrid w:val="0"/>
          <w:kern w:val="0"/>
          <w:lang w:val="en-US" w:eastAsia="zh-CN"/>
        </w:rPr>
        <w:t>项目</w:t>
      </w:r>
      <w:r>
        <w:rPr>
          <w:rFonts w:hint="eastAsia"/>
          <w:snapToGrid w:val="0"/>
          <w:kern w:val="0"/>
        </w:rPr>
        <w:t>（简称IV类）</w:t>
      </w:r>
      <w:r>
        <w:rPr>
          <w:rFonts w:hint="eastAsia"/>
          <w:snapToGrid w:val="0"/>
          <w:kern w:val="0"/>
          <w:lang w:val="en-US" w:eastAsia="zh-CN"/>
        </w:rPr>
        <w:t>等活断层断层探查项目和</w:t>
      </w:r>
      <w:r>
        <w:rPr>
          <w:rFonts w:hint="eastAsia"/>
          <w:snapToGrid w:val="0"/>
          <w:kern w:val="0"/>
        </w:rPr>
        <w:t>活动断层规划</w:t>
      </w:r>
      <w:r>
        <w:rPr>
          <w:rFonts w:hint="eastAsia"/>
          <w:snapToGrid w:val="0"/>
          <w:kern w:val="0"/>
          <w:lang w:val="en-US" w:eastAsia="zh-CN"/>
        </w:rPr>
        <w:t>等与地震活动断层探查相关工作</w:t>
      </w:r>
      <w:r>
        <w:rPr>
          <w:rFonts w:hint="eastAsia"/>
          <w:snapToGrid w:val="0"/>
          <w:kern w:val="0"/>
        </w:rPr>
        <w:t>。</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四川省地震局负责辖区内地震活动断层探测工作的的统筹规划、业务指导、质量监督</w:t>
      </w:r>
      <w:bookmarkStart w:id="0" w:name="_GoBack"/>
      <w:bookmarkEnd w:id="0"/>
      <w:r>
        <w:rPr>
          <w:rFonts w:hint="eastAsia"/>
          <w:snapToGrid w:val="0"/>
          <w:kern w:val="0"/>
        </w:rPr>
        <w:t>，推进探测成果应用等。</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县级以上人民政府负责管理地震工作的部门负责会同其他有关部门推动落实本地区活动断层探测</w:t>
      </w:r>
      <w:r>
        <w:rPr>
          <w:rFonts w:hint="eastAsia"/>
          <w:snapToGrid w:val="0"/>
          <w:kern w:val="0"/>
          <w:lang w:val="en-US" w:eastAsia="zh-CN"/>
        </w:rPr>
        <w:t>规划</w:t>
      </w:r>
      <w:r>
        <w:rPr>
          <w:rFonts w:hint="eastAsia"/>
          <w:snapToGrid w:val="0"/>
          <w:kern w:val="0"/>
        </w:rPr>
        <w:t>，负责本地项目的实施、组织管理和服务，定期报告工作进展，推进探测成果应用等。</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地震活动断层探测工作按项目实行招投标制、工程监理制和合同制。</w:t>
      </w:r>
    </w:p>
    <w:p>
      <w:pPr>
        <w:adjustRightInd w:val="0"/>
        <w:snapToGrid w:val="0"/>
        <w:spacing w:before="156" w:beforeLines="50" w:after="156" w:afterLines="50" w:line="560" w:lineRule="exact"/>
        <w:ind w:firstLine="640" w:firstLineChars="200"/>
        <w:jc w:val="center"/>
        <w:rPr>
          <w:rFonts w:hint="eastAsia" w:ascii="黑体" w:hAnsi="黑体" w:eastAsia="黑体"/>
        </w:rPr>
      </w:pPr>
      <w:r>
        <w:rPr>
          <w:rFonts w:hint="eastAsia" w:ascii="黑体" w:eastAsia="黑体"/>
          <w:snapToGrid w:val="0"/>
          <w:kern w:val="0"/>
        </w:rPr>
        <w:t>第二章  地</w:t>
      </w:r>
      <w:r>
        <w:rPr>
          <w:rFonts w:hint="eastAsia" w:ascii="黑体" w:hAnsi="黑体" w:eastAsia="黑体"/>
        </w:rPr>
        <w:t>震活动断层探测项目的实施</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地震活动断层探测项目的建设单位（以下简称项目建设单位）是指组织实施地震活动断层探测项目的防震减灾工作主管机构或其他机构。</w:t>
      </w:r>
    </w:p>
    <w:p>
      <w:pPr>
        <w:pStyle w:val="16"/>
        <w:numPr>
          <w:ilvl w:val="0"/>
          <w:numId w:val="0"/>
        </w:numPr>
        <w:adjustRightInd w:val="0"/>
        <w:snapToGrid w:val="0"/>
        <w:spacing w:line="560" w:lineRule="exact"/>
        <w:ind w:firstLine="640" w:firstLineChars="200"/>
        <w:rPr>
          <w:rFonts w:hint="default"/>
          <w:snapToGrid w:val="0"/>
          <w:kern w:val="0"/>
          <w:lang w:val="en-US" w:eastAsia="zh-CN"/>
        </w:rPr>
      </w:pPr>
      <w:r>
        <w:rPr>
          <w:rFonts w:hint="eastAsia"/>
          <w:snapToGrid w:val="0"/>
          <w:kern w:val="0"/>
          <w:lang w:val="en-US" w:eastAsia="zh-CN"/>
        </w:rPr>
        <w:t>建设单位应协同四川省地震局加强对地震活动断层探测项目质量监督，配合开展资料审查和现场检查等技术监督检查、阶段成果验收等工作，并推动成果应用。</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地震活动断层探测项目的承担单位（以下简称项目承担单位）的技术负责人应当</w:t>
      </w:r>
      <w:r>
        <w:rPr>
          <w:rFonts w:hint="eastAsia"/>
          <w:snapToGrid w:val="0"/>
          <w:kern w:val="0"/>
          <w:lang w:val="en-US" w:eastAsia="zh-CN"/>
        </w:rPr>
        <w:t>熟悉活动断层探查工作，</w:t>
      </w:r>
      <w:r>
        <w:rPr>
          <w:rFonts w:hint="eastAsia"/>
          <w:snapToGrid w:val="0"/>
          <w:kern w:val="0"/>
        </w:rPr>
        <w:t>具有地质或者地球物理等相关专业高级职称，并具有相关工作经验。项目组成员应当具有合理的专业结构和技术水平。</w:t>
      </w:r>
    </w:p>
    <w:p>
      <w:pPr>
        <w:pStyle w:val="16"/>
        <w:adjustRightInd w:val="0"/>
        <w:snapToGrid w:val="0"/>
        <w:spacing w:line="560" w:lineRule="exact"/>
        <w:ind w:firstLine="640"/>
        <w:rPr>
          <w:rFonts w:hint="eastAsia"/>
          <w:snapToGrid w:val="0"/>
          <w:kern w:val="0"/>
        </w:rPr>
      </w:pPr>
      <w:r>
        <w:rPr>
          <w:rFonts w:hint="eastAsia"/>
          <w:snapToGrid w:val="0"/>
          <w:kern w:val="0"/>
        </w:rPr>
        <w:t>地震活动断层探测项目的监理单位应当由具有相同专业结构和技术水平的第三方担任，对项目实施全过程进行质量监管。</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四川省地震局建立四川省地震活动断层探测工作专家库，协助开展必要的野外工作检查、方案论证、专题验收、成果验收和关键节点检查等技术工作。</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地震活动断层探测项目的实施步骤，一般分为项目初步设计、实施方案编制、详细探察、项目验收四个阶段。</w:t>
      </w:r>
    </w:p>
    <w:p>
      <w:pPr>
        <w:adjustRightInd w:val="0"/>
        <w:snapToGrid w:val="0"/>
        <w:spacing w:line="560" w:lineRule="exact"/>
        <w:jc w:val="center"/>
        <w:rPr>
          <w:rFonts w:hint="eastAsia" w:ascii="楷体" w:hAnsi="楷体" w:eastAsia="楷体"/>
          <w:b/>
          <w:bCs/>
          <w:snapToGrid w:val="0"/>
          <w:kern w:val="0"/>
        </w:rPr>
      </w:pPr>
      <w:r>
        <w:rPr>
          <w:rFonts w:hint="eastAsia" w:ascii="楷体" w:hAnsi="楷体" w:eastAsia="楷体"/>
          <w:b/>
          <w:bCs/>
          <w:snapToGrid w:val="0"/>
          <w:kern w:val="0"/>
        </w:rPr>
        <w:t>第一节 项目初步设计阶段</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建设单位应在充分收集拟开展工作地区地质、地震、地球物理、活动断层探测的研究工作成果的基础上，组织编制活动断层探测项目初步设计方案，并经活动断层探测工作专家库专家论证审查，审查通过后的初步设计方案可作为推动项目立项及投资方决策的技术依据。</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活动断层探测项目初步设计方案需包含以下内容:</w:t>
      </w:r>
    </w:p>
    <w:p>
      <w:pPr>
        <w:pStyle w:val="16"/>
        <w:adjustRightInd w:val="0"/>
        <w:snapToGrid w:val="0"/>
        <w:spacing w:line="560" w:lineRule="exact"/>
        <w:ind w:firstLine="640"/>
        <w:rPr>
          <w:rFonts w:hint="eastAsia"/>
          <w:snapToGrid w:val="0"/>
          <w:kern w:val="0"/>
        </w:rPr>
      </w:pPr>
      <w:r>
        <w:rPr>
          <w:rFonts w:hint="eastAsia"/>
          <w:snapToGrid w:val="0"/>
          <w:kern w:val="0"/>
        </w:rPr>
        <w:t>(一)项目实施的必要性，包括建设背景(区域地震地质构造背景，区域活动断层通过情况及地震危险性等)、存在问题及必要性分析。</w:t>
      </w:r>
    </w:p>
    <w:p>
      <w:pPr>
        <w:pStyle w:val="16"/>
        <w:adjustRightInd w:val="0"/>
        <w:snapToGrid w:val="0"/>
        <w:spacing w:line="560" w:lineRule="exact"/>
        <w:ind w:firstLine="640"/>
        <w:rPr>
          <w:rFonts w:hint="eastAsia"/>
          <w:snapToGrid w:val="0"/>
          <w:kern w:val="0"/>
        </w:rPr>
      </w:pPr>
      <w:r>
        <w:rPr>
          <w:rFonts w:hint="eastAsia"/>
          <w:snapToGrid w:val="0"/>
          <w:kern w:val="0"/>
        </w:rPr>
        <w:t>(二)项目研究目标、拟取得的研究成果、技术要点和技术方案等。</w:t>
      </w:r>
    </w:p>
    <w:p>
      <w:pPr>
        <w:pStyle w:val="16"/>
        <w:adjustRightInd w:val="0"/>
        <w:snapToGrid w:val="0"/>
        <w:spacing w:line="560" w:lineRule="exact"/>
        <w:ind w:firstLine="640"/>
        <w:rPr>
          <w:rFonts w:hint="eastAsia"/>
          <w:snapToGrid w:val="0"/>
          <w:kern w:val="0"/>
        </w:rPr>
      </w:pPr>
      <w:r>
        <w:rPr>
          <w:rFonts w:hint="eastAsia"/>
          <w:snapToGrid w:val="0"/>
          <w:kern w:val="0"/>
        </w:rPr>
        <w:t>(三)项目投资概算。</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建设单位应根据地震活动断层探测项目初步设计方案，科学合理开展项目招标公告和招标文件编制工作，科学合理设置招标条款，突出项目主要任务、技术指标，对拟投标单位资信、人员、技术装备和项目业绩等作出要求，确保工作进度和质量。</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项目建设单位应及时将招投标结果、项目承担单位、项目监理单位基本情况，项目工作任务量、技术方案、实施期限等内容向省地震局报告。</w:t>
      </w:r>
    </w:p>
    <w:p>
      <w:pPr>
        <w:adjustRightInd w:val="0"/>
        <w:snapToGrid w:val="0"/>
        <w:spacing w:line="560" w:lineRule="exact"/>
        <w:jc w:val="center"/>
        <w:rPr>
          <w:rFonts w:hint="eastAsia" w:ascii="楷体" w:hAnsi="楷体" w:eastAsia="楷体"/>
          <w:b/>
          <w:bCs/>
          <w:snapToGrid w:val="0"/>
          <w:kern w:val="0"/>
        </w:rPr>
      </w:pPr>
      <w:r>
        <w:rPr>
          <w:rFonts w:hint="eastAsia" w:ascii="楷体" w:hAnsi="楷体" w:eastAsia="楷体"/>
          <w:b/>
          <w:bCs/>
          <w:snapToGrid w:val="0"/>
          <w:kern w:val="0"/>
        </w:rPr>
        <w:t>第二节 实施方案编制阶段</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项目承担单位编制地震活动断层探测项目实施方案。</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实施方案应包含以下内容</w:t>
      </w:r>
      <w:r>
        <w:rPr>
          <w:rFonts w:hint="eastAsia"/>
          <w:snapToGrid w:val="0"/>
          <w:kern w:val="0"/>
          <w:lang w:eastAsia="zh-CN"/>
        </w:rPr>
        <w:t>：</w:t>
      </w:r>
    </w:p>
    <w:p>
      <w:pPr>
        <w:adjustRightInd w:val="0"/>
        <w:snapToGrid w:val="0"/>
        <w:spacing w:line="560" w:lineRule="exact"/>
        <w:ind w:firstLine="640" w:firstLineChars="200"/>
        <w:rPr>
          <w:rFonts w:hint="eastAsia"/>
          <w:snapToGrid w:val="0"/>
          <w:kern w:val="0"/>
        </w:rPr>
      </w:pPr>
      <w:r>
        <w:rPr>
          <w:rFonts w:hint="eastAsia"/>
          <w:snapToGrid w:val="0"/>
          <w:kern w:val="0"/>
        </w:rPr>
        <w:t>（一）立项背景。</w:t>
      </w:r>
    </w:p>
    <w:p>
      <w:pPr>
        <w:adjustRightInd w:val="0"/>
        <w:snapToGrid w:val="0"/>
        <w:spacing w:line="560" w:lineRule="exact"/>
        <w:ind w:firstLine="640" w:firstLineChars="200"/>
        <w:rPr>
          <w:rFonts w:hint="eastAsia"/>
          <w:snapToGrid w:val="0"/>
          <w:kern w:val="0"/>
        </w:rPr>
      </w:pPr>
      <w:r>
        <w:rPr>
          <w:rFonts w:hint="eastAsia"/>
          <w:snapToGrid w:val="0"/>
          <w:kern w:val="0"/>
        </w:rPr>
        <w:t>（二）工作任务和工作依据。</w:t>
      </w:r>
    </w:p>
    <w:p>
      <w:pPr>
        <w:adjustRightInd w:val="0"/>
        <w:snapToGrid w:val="0"/>
        <w:spacing w:line="560" w:lineRule="exact"/>
        <w:ind w:firstLine="640" w:firstLineChars="200"/>
        <w:rPr>
          <w:rFonts w:hint="eastAsia"/>
          <w:snapToGrid w:val="0"/>
          <w:kern w:val="0"/>
        </w:rPr>
      </w:pPr>
      <w:r>
        <w:rPr>
          <w:rFonts w:hint="eastAsia"/>
          <w:snapToGrid w:val="0"/>
          <w:kern w:val="0"/>
        </w:rPr>
        <w:t>（三）探测区和目标区范围的确定。</w:t>
      </w:r>
    </w:p>
    <w:p>
      <w:pPr>
        <w:adjustRightInd w:val="0"/>
        <w:snapToGrid w:val="0"/>
        <w:spacing w:line="560" w:lineRule="exact"/>
        <w:ind w:firstLine="640" w:firstLineChars="200"/>
        <w:rPr>
          <w:rFonts w:hint="eastAsia"/>
          <w:snapToGrid w:val="0"/>
          <w:kern w:val="0"/>
        </w:rPr>
      </w:pPr>
      <w:r>
        <w:rPr>
          <w:rFonts w:hint="eastAsia"/>
          <w:snapToGrid w:val="0"/>
          <w:kern w:val="0"/>
        </w:rPr>
        <w:t>（四）目标断层的确定。</w:t>
      </w:r>
    </w:p>
    <w:p>
      <w:pPr>
        <w:adjustRightInd w:val="0"/>
        <w:snapToGrid w:val="0"/>
        <w:spacing w:line="560" w:lineRule="exact"/>
        <w:ind w:firstLine="640" w:firstLineChars="200"/>
        <w:rPr>
          <w:rFonts w:hint="eastAsia"/>
          <w:snapToGrid w:val="0"/>
          <w:kern w:val="0"/>
        </w:rPr>
      </w:pPr>
      <w:r>
        <w:rPr>
          <w:rFonts w:hint="eastAsia"/>
          <w:snapToGrid w:val="0"/>
          <w:kern w:val="0"/>
        </w:rPr>
        <w:t>（五）目标断层的基本特征。</w:t>
      </w:r>
    </w:p>
    <w:p>
      <w:pPr>
        <w:adjustRightInd w:val="0"/>
        <w:snapToGrid w:val="0"/>
        <w:spacing w:line="560" w:lineRule="exact"/>
        <w:ind w:firstLine="640" w:firstLineChars="200"/>
        <w:rPr>
          <w:rFonts w:hint="eastAsia"/>
          <w:snapToGrid w:val="0"/>
          <w:kern w:val="0"/>
        </w:rPr>
      </w:pPr>
      <w:r>
        <w:rPr>
          <w:rFonts w:hint="eastAsia"/>
          <w:snapToGrid w:val="0"/>
          <w:kern w:val="0"/>
        </w:rPr>
        <w:t>（六）项目实施的工作内容和技术思路。</w:t>
      </w:r>
    </w:p>
    <w:p>
      <w:pPr>
        <w:adjustRightInd w:val="0"/>
        <w:snapToGrid w:val="0"/>
        <w:spacing w:line="560" w:lineRule="exact"/>
        <w:ind w:firstLine="640" w:firstLineChars="200"/>
        <w:rPr>
          <w:rFonts w:hint="eastAsia"/>
          <w:snapToGrid w:val="0"/>
          <w:kern w:val="0"/>
        </w:rPr>
      </w:pPr>
      <w:r>
        <w:rPr>
          <w:rFonts w:hint="eastAsia"/>
          <w:snapToGrid w:val="0"/>
          <w:kern w:val="0"/>
        </w:rPr>
        <w:t>（七）主要技术难点和解决措施。</w:t>
      </w:r>
    </w:p>
    <w:p>
      <w:pPr>
        <w:pStyle w:val="2"/>
        <w:rPr>
          <w:rFonts w:hint="default" w:eastAsia="仿宋_GB2312"/>
          <w:lang w:val="en-US" w:eastAsia="zh-CN"/>
        </w:rPr>
      </w:pPr>
      <w:r>
        <w:rPr>
          <w:rFonts w:hint="eastAsia"/>
          <w:snapToGrid w:val="0"/>
          <w:kern w:val="0"/>
          <w:lang w:eastAsia="zh-CN"/>
        </w:rPr>
        <w:t>（</w:t>
      </w:r>
      <w:r>
        <w:rPr>
          <w:rFonts w:hint="eastAsia"/>
          <w:snapToGrid w:val="0"/>
          <w:kern w:val="0"/>
          <w:lang w:val="en-US" w:eastAsia="zh-CN"/>
        </w:rPr>
        <w:t>八</w:t>
      </w:r>
      <w:r>
        <w:rPr>
          <w:rFonts w:hint="eastAsia"/>
          <w:snapToGrid w:val="0"/>
          <w:kern w:val="0"/>
          <w:lang w:eastAsia="zh-CN"/>
        </w:rPr>
        <w:t>）</w:t>
      </w:r>
      <w:r>
        <w:rPr>
          <w:rFonts w:hint="eastAsia"/>
          <w:snapToGrid w:val="0"/>
          <w:kern w:val="0"/>
          <w:lang w:val="en-US" w:eastAsia="zh-CN"/>
        </w:rPr>
        <w:t>专题设置</w:t>
      </w:r>
    </w:p>
    <w:p>
      <w:pPr>
        <w:pStyle w:val="2"/>
        <w:ind w:firstLine="640"/>
        <w:rPr>
          <w:rFonts w:hint="eastAsia"/>
        </w:rPr>
      </w:pPr>
      <w:r>
        <w:rPr>
          <w:rFonts w:hint="eastAsia"/>
          <w:snapToGrid w:val="0"/>
          <w:kern w:val="0"/>
        </w:rPr>
        <w:t>（九）主要成果</w:t>
      </w:r>
    </w:p>
    <w:p>
      <w:pPr>
        <w:adjustRightInd w:val="0"/>
        <w:snapToGrid w:val="0"/>
        <w:spacing w:line="560" w:lineRule="exact"/>
        <w:ind w:firstLine="640" w:firstLineChars="200"/>
        <w:rPr>
          <w:rFonts w:hint="eastAsia"/>
          <w:snapToGrid w:val="0"/>
          <w:kern w:val="0"/>
        </w:rPr>
      </w:pPr>
      <w:r>
        <w:rPr>
          <w:rFonts w:hint="eastAsia"/>
          <w:snapToGrid w:val="0"/>
          <w:kern w:val="0"/>
        </w:rPr>
        <w:t>（十）项目管理机构和验收方式。</w:t>
      </w:r>
    </w:p>
    <w:p>
      <w:pPr>
        <w:adjustRightInd w:val="0"/>
        <w:snapToGrid w:val="0"/>
        <w:spacing w:line="560" w:lineRule="exact"/>
        <w:ind w:firstLine="640" w:firstLineChars="200"/>
        <w:rPr>
          <w:rFonts w:hint="eastAsia"/>
          <w:snapToGrid w:val="0"/>
          <w:kern w:val="0"/>
        </w:rPr>
      </w:pPr>
      <w:r>
        <w:rPr>
          <w:rFonts w:hint="eastAsia"/>
          <w:snapToGrid w:val="0"/>
          <w:kern w:val="0"/>
        </w:rPr>
        <w:t>（十一）项目的进度安排。</w:t>
      </w:r>
    </w:p>
    <w:p>
      <w:pPr>
        <w:adjustRightInd w:val="0"/>
        <w:snapToGrid w:val="0"/>
        <w:spacing w:line="560" w:lineRule="exact"/>
        <w:ind w:firstLine="640" w:firstLineChars="200"/>
        <w:rPr>
          <w:rFonts w:hint="eastAsia"/>
          <w:snapToGrid w:val="0"/>
          <w:kern w:val="0"/>
        </w:rPr>
      </w:pPr>
      <w:r>
        <w:rPr>
          <w:rFonts w:hint="eastAsia"/>
          <w:snapToGrid w:val="0"/>
          <w:kern w:val="0"/>
        </w:rPr>
        <w:t>（十</w:t>
      </w:r>
      <w:r>
        <w:rPr>
          <w:rFonts w:hint="eastAsia"/>
          <w:snapToGrid w:val="0"/>
          <w:kern w:val="0"/>
          <w:lang w:val="en-US" w:eastAsia="zh-CN"/>
        </w:rPr>
        <w:t>二</w:t>
      </w:r>
      <w:r>
        <w:rPr>
          <w:rFonts w:hint="eastAsia"/>
          <w:snapToGrid w:val="0"/>
          <w:kern w:val="0"/>
        </w:rPr>
        <w:t>）项目的经费预算。</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实施方案编制完成后，报四川省地震局形式审查。通过后，I、II类活动断层探测工作报请中国地震局组织论证；III、IV类项目由四川省地震局组织论证。实施方案论证通过后方可开展详细探察工作。</w:t>
      </w:r>
    </w:p>
    <w:p>
      <w:pPr>
        <w:pStyle w:val="16"/>
        <w:adjustRightInd w:val="0"/>
        <w:snapToGrid w:val="0"/>
        <w:spacing w:line="560" w:lineRule="exact"/>
        <w:ind w:firstLine="640"/>
        <w:rPr>
          <w:rFonts w:hint="eastAsia"/>
          <w:snapToGrid w:val="0"/>
          <w:kern w:val="0"/>
        </w:rPr>
      </w:pPr>
      <w:r>
        <w:rPr>
          <w:rFonts w:hint="eastAsia"/>
          <w:snapToGrid w:val="0"/>
          <w:kern w:val="0"/>
        </w:rPr>
        <w:t>实施方案形式审查主要从项目负责人专业背景符合性、实施方案内容完备性、合同一致性、资料真实性等方面进行。</w:t>
      </w:r>
    </w:p>
    <w:p>
      <w:pPr>
        <w:adjustRightInd w:val="0"/>
        <w:snapToGrid w:val="0"/>
        <w:spacing w:line="560" w:lineRule="exact"/>
        <w:jc w:val="center"/>
        <w:rPr>
          <w:rFonts w:hint="eastAsia" w:ascii="楷体" w:hAnsi="楷体" w:eastAsia="楷体"/>
          <w:b/>
          <w:bCs/>
          <w:snapToGrid w:val="0"/>
          <w:kern w:val="0"/>
        </w:rPr>
      </w:pPr>
      <w:r>
        <w:rPr>
          <w:rFonts w:hint="eastAsia" w:ascii="楷体" w:hAnsi="楷体" w:eastAsia="楷体"/>
          <w:b/>
          <w:bCs/>
          <w:snapToGrid w:val="0"/>
          <w:kern w:val="0"/>
        </w:rPr>
        <w:t>第三节 探察阶段</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项目建设单位应定期对项目承担单位、监理单位开展监督检查，督促其根据有关技术标准、规范及合同条款实施项目。</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四川省地震局根据项目进展，组织专家组进行关键节点检查，确保项目质量及进度符合要求。</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在检查中发现问题的，四川省地震局以书面形式责令建设单位和承担单位进行整改，对拒不整改或未按期完成整改的进行通报，并上报中国地震局，通报项目所属地方人民政府。</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实施过程中，涉及重大工作内容需调整的，项目建设单位应将调整理由、内容、监理意见报主管部门论证通过后方可调整。I类和II类项目的实施方案变更由中国地震局组织论证，其他重大工作内容调整由四川省地震局组织论证。</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建设单位应明确要求承担单位安排专人进行成果数据的收集、整理及汇交。按照有关规定和技术标准，按项目进展实时向四川省地震局、国家地震活动断层探察数据中心（I类、II类）提交全部数据与成果资料，完成质检</w:t>
      </w:r>
      <w:r>
        <w:rPr>
          <w:rFonts w:hint="eastAsia"/>
          <w:snapToGrid w:val="0"/>
          <w:kern w:val="0"/>
          <w:lang w:eastAsia="zh-CN"/>
        </w:rPr>
        <w:t>，</w:t>
      </w:r>
      <w:r>
        <w:rPr>
          <w:rFonts w:hint="eastAsia"/>
          <w:snapToGrid w:val="0"/>
          <w:kern w:val="0"/>
          <w:lang w:val="en-US" w:eastAsia="zh-CN"/>
        </w:rPr>
        <w:t>并按有关规定做好项目全流程资料的归档。</w:t>
      </w:r>
    </w:p>
    <w:p>
      <w:pPr>
        <w:adjustRightInd w:val="0"/>
        <w:snapToGrid w:val="0"/>
        <w:spacing w:line="560" w:lineRule="exact"/>
        <w:jc w:val="center"/>
        <w:rPr>
          <w:rFonts w:hint="eastAsia" w:ascii="楷体" w:hAnsi="楷体" w:eastAsia="楷体"/>
          <w:b/>
          <w:bCs/>
          <w:snapToGrid w:val="0"/>
          <w:kern w:val="0"/>
        </w:rPr>
      </w:pPr>
      <w:r>
        <w:rPr>
          <w:rFonts w:hint="eastAsia" w:ascii="楷体" w:hAnsi="楷体" w:eastAsia="楷体"/>
          <w:b/>
          <w:bCs/>
          <w:snapToGrid w:val="0"/>
          <w:kern w:val="0"/>
        </w:rPr>
        <w:t>第四节 项目验收阶段</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地震活动断层探测项目的验收根据工作内容，大体分为野外验收、专题验收</w:t>
      </w:r>
      <w:r>
        <w:rPr>
          <w:rFonts w:hint="eastAsia"/>
          <w:snapToGrid w:val="0"/>
          <w:kern w:val="0"/>
          <w:lang w:eastAsia="zh-CN"/>
        </w:rPr>
        <w:t>、</w:t>
      </w:r>
      <w:r>
        <w:rPr>
          <w:rFonts w:hint="eastAsia"/>
          <w:snapToGrid w:val="0"/>
          <w:kern w:val="0"/>
        </w:rPr>
        <w:t>成果验收</w:t>
      </w:r>
      <w:r>
        <w:rPr>
          <w:rFonts w:hint="eastAsia"/>
          <w:snapToGrid w:val="0"/>
          <w:kern w:val="0"/>
          <w:lang w:eastAsia="zh-CN"/>
        </w:rPr>
        <w:t>、</w:t>
      </w:r>
      <w:r>
        <w:rPr>
          <w:rFonts w:hint="eastAsia"/>
          <w:snapToGrid w:val="0"/>
          <w:kern w:val="0"/>
          <w:lang w:val="en-US" w:eastAsia="zh-CN"/>
        </w:rPr>
        <w:t>档案验收</w:t>
      </w:r>
      <w:r>
        <w:rPr>
          <w:rFonts w:hint="eastAsia"/>
          <w:snapToGrid w:val="0"/>
          <w:kern w:val="0"/>
        </w:rPr>
        <w:t>。</w:t>
      </w:r>
    </w:p>
    <w:p>
      <w:pPr>
        <w:pStyle w:val="16"/>
        <w:numPr>
          <w:ilvl w:val="0"/>
          <w:numId w:val="2"/>
        </w:numPr>
        <w:adjustRightInd w:val="0"/>
        <w:snapToGrid w:val="0"/>
        <w:spacing w:line="560" w:lineRule="exact"/>
        <w:ind w:firstLine="640"/>
        <w:rPr>
          <w:rFonts w:hint="eastAsia"/>
          <w:snapToGrid w:val="0"/>
          <w:kern w:val="0"/>
        </w:rPr>
      </w:pPr>
      <w:r>
        <w:rPr>
          <w:rFonts w:hint="eastAsia"/>
          <w:snapToGrid w:val="0"/>
          <w:kern w:val="0"/>
        </w:rPr>
        <w:t>II类地震活动断层探测项目野外验收、成果验收由中国地震局组织验收；</w:t>
      </w:r>
    </w:p>
    <w:p>
      <w:pPr>
        <w:pStyle w:val="16"/>
        <w:adjustRightInd w:val="0"/>
        <w:snapToGrid w:val="0"/>
        <w:spacing w:line="560" w:lineRule="exact"/>
        <w:ind w:firstLine="640"/>
        <w:rPr>
          <w:rFonts w:hint="eastAsia"/>
          <w:snapToGrid w:val="0"/>
          <w:kern w:val="0"/>
        </w:rPr>
      </w:pPr>
      <w:r>
        <w:rPr>
          <w:rFonts w:hint="eastAsia"/>
          <w:snapToGrid w:val="0"/>
          <w:kern w:val="0"/>
        </w:rPr>
        <w:t>专题验收、III、IV类地震活动断层探测项目野外验收、成果验收由四川省地震局组织验收。</w:t>
      </w:r>
    </w:p>
    <w:p>
      <w:pPr>
        <w:pStyle w:val="16"/>
        <w:adjustRightInd w:val="0"/>
        <w:snapToGrid w:val="0"/>
        <w:spacing w:line="560" w:lineRule="exact"/>
        <w:ind w:firstLine="640"/>
        <w:rPr>
          <w:rFonts w:hint="default"/>
          <w:snapToGrid w:val="0"/>
          <w:kern w:val="0"/>
          <w:lang w:val="en-US"/>
        </w:rPr>
      </w:pPr>
      <w:r>
        <w:rPr>
          <w:rFonts w:hint="eastAsia"/>
          <w:snapToGrid w:val="0"/>
          <w:kern w:val="0"/>
          <w:lang w:val="en-US" w:eastAsia="zh-CN"/>
        </w:rPr>
        <w:t>档案验收由建设单位根据有关规定自行组织验收。</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野外验收是指对项目浅层地震勘探、钻探、野外地质调查、古地震槽探和断错地貌测量等野外关键工作的验收。项目承担单位应在野外工作即将完成前10日，提出验收申请。</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专题验收是指项目实施过程中各专项工程的验收，根据实施方案设置的专题情况确定。项目承担单位应在专题相关成果数据入库并通过质检后，再提出验收申请。</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项目完成后，项目建设单位应及时准备成果验收资料（附件</w:t>
      </w:r>
      <w:r>
        <w:rPr>
          <w:rFonts w:hint="eastAsia"/>
          <w:snapToGrid w:val="0"/>
          <w:kern w:val="0"/>
          <w:lang w:val="en-US" w:eastAsia="zh-CN"/>
        </w:rPr>
        <w:t>2</w:t>
      </w:r>
      <w:r>
        <w:rPr>
          <w:rFonts w:hint="eastAsia"/>
          <w:snapToGrid w:val="0"/>
          <w:kern w:val="0"/>
        </w:rPr>
        <w:t>），向四川省地震局提交成果验收申请。</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县级以上人民政府负责管理地震工作的部门负责</w:t>
      </w:r>
      <w:r>
        <w:rPr>
          <w:rFonts w:hint="eastAsia"/>
          <w:snapToGrid w:val="0"/>
          <w:kern w:val="0"/>
          <w:lang w:val="en-US" w:eastAsia="zh-CN"/>
        </w:rPr>
        <w:t>制定的</w:t>
      </w:r>
      <w:r>
        <w:rPr>
          <w:rFonts w:hint="eastAsia"/>
          <w:snapToGrid w:val="0"/>
          <w:kern w:val="0"/>
        </w:rPr>
        <w:t>本地区活动断层探测</w:t>
      </w:r>
      <w:r>
        <w:rPr>
          <w:rFonts w:hint="eastAsia"/>
          <w:snapToGrid w:val="0"/>
          <w:kern w:val="0"/>
          <w:lang w:val="en-US" w:eastAsia="zh-CN"/>
        </w:rPr>
        <w:t>规划</w:t>
      </w:r>
      <w:r>
        <w:rPr>
          <w:rFonts w:hint="eastAsia"/>
          <w:snapToGrid w:val="0"/>
          <w:kern w:val="0"/>
        </w:rPr>
        <w:t>，</w:t>
      </w:r>
      <w:r>
        <w:rPr>
          <w:rFonts w:hint="eastAsia"/>
          <w:snapToGrid w:val="0"/>
          <w:kern w:val="0"/>
          <w:lang w:val="en-US" w:eastAsia="zh-CN"/>
        </w:rPr>
        <w:t>需经四川省地震局审定</w:t>
      </w:r>
      <w:r>
        <w:rPr>
          <w:rFonts w:hint="eastAsia"/>
          <w:snapToGrid w:val="0"/>
          <w:kern w:val="0"/>
        </w:rPr>
        <w:t>。</w:t>
      </w:r>
    </w:p>
    <w:p>
      <w:pPr>
        <w:spacing w:before="156" w:beforeLines="50" w:after="156" w:afterLines="50"/>
        <w:jc w:val="center"/>
        <w:rPr>
          <w:rFonts w:hint="eastAsia" w:ascii="黑体" w:eastAsia="黑体"/>
          <w:snapToGrid w:val="0"/>
          <w:kern w:val="0"/>
        </w:rPr>
      </w:pPr>
      <w:r>
        <w:rPr>
          <w:rFonts w:hint="eastAsia" w:ascii="黑体" w:hAnsi="黑体" w:eastAsia="黑体"/>
        </w:rPr>
        <w:t>第三章 成果运用</w:t>
      </w:r>
      <w:r>
        <w:rPr>
          <w:rFonts w:hint="eastAsia" w:ascii="黑体" w:eastAsia="黑体"/>
          <w:snapToGrid w:val="0"/>
          <w:kern w:val="0"/>
        </w:rPr>
        <w:t>及信用监管</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项目验收后，县级以上防震减灾主管部门应将项目形成的成果及推广应用建议报本级人民政府，广泛组织宣传和培训，推进服务于城市规划、重大工程建设和震灾防御等，发挥项目应有的社会效益。</w:t>
      </w:r>
    </w:p>
    <w:p>
      <w:pPr>
        <w:pStyle w:val="16"/>
        <w:numPr>
          <w:ilvl w:val="0"/>
          <w:numId w:val="1"/>
        </w:numPr>
        <w:adjustRightInd w:val="0"/>
        <w:snapToGrid w:val="0"/>
        <w:spacing w:line="560" w:lineRule="exact"/>
        <w:ind w:firstLineChars="0"/>
        <w:rPr>
          <w:rFonts w:hint="eastAsia"/>
          <w:snapToGrid w:val="0"/>
          <w:kern w:val="0"/>
        </w:rPr>
      </w:pPr>
      <w:r>
        <w:rPr>
          <w:rFonts w:hint="eastAsia"/>
        </w:rPr>
        <w:t>四川省地震局建立四川省地震活断层信息服务平台，面向社会分级分类提供地震活动断层查询服务。</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四川省地震局按照有关规定向四川省各市县（区）防震减灾工作主管机构及其他相关单位、部门共享数据。</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四川省地震局推进建立“双随机、一公开”“互联网+监管”，着力构建“一处失信、处处受限”的联合惩戒机制。适时向全省公开省内地震活动断层探测项目承担单位基本信息、项目完成情况。</w:t>
      </w:r>
    </w:p>
    <w:p>
      <w:pPr>
        <w:spacing w:before="156" w:beforeLines="50" w:after="156" w:afterLines="50"/>
        <w:jc w:val="center"/>
        <w:rPr>
          <w:rFonts w:hint="eastAsia" w:ascii="黑体" w:eastAsia="黑体"/>
          <w:snapToGrid w:val="0"/>
          <w:kern w:val="0"/>
        </w:rPr>
      </w:pPr>
      <w:r>
        <w:rPr>
          <w:rFonts w:hint="eastAsia" w:ascii="黑体" w:eastAsia="黑体"/>
          <w:snapToGrid w:val="0"/>
          <w:kern w:val="0"/>
        </w:rPr>
        <w:t>第四章  附则</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地震活动断层探测</w:t>
      </w:r>
      <w:r>
        <w:rPr>
          <w:rFonts w:hint="eastAsia"/>
          <w:snapToGrid w:val="0"/>
          <w:kern w:val="0"/>
          <w:lang w:val="en-US" w:eastAsia="zh-CN"/>
        </w:rPr>
        <w:t>工作</w:t>
      </w:r>
      <w:r>
        <w:rPr>
          <w:rFonts w:hint="eastAsia"/>
          <w:snapToGrid w:val="0"/>
          <w:kern w:val="0"/>
        </w:rPr>
        <w:t>涉及到的专家论证、评审、验收等费用应列入各阶段投资概算，由项目承担单位承担。</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本办法由四川省地震局负责解释。</w:t>
      </w:r>
    </w:p>
    <w:p>
      <w:pPr>
        <w:pStyle w:val="16"/>
        <w:numPr>
          <w:ilvl w:val="0"/>
          <w:numId w:val="1"/>
        </w:numPr>
        <w:adjustRightInd w:val="0"/>
        <w:snapToGrid w:val="0"/>
        <w:spacing w:line="560" w:lineRule="exact"/>
        <w:ind w:firstLineChars="0"/>
        <w:rPr>
          <w:rFonts w:hint="eastAsia"/>
          <w:snapToGrid w:val="0"/>
          <w:kern w:val="0"/>
        </w:rPr>
      </w:pPr>
      <w:r>
        <w:rPr>
          <w:rFonts w:hint="eastAsia"/>
          <w:snapToGrid w:val="0"/>
          <w:kern w:val="0"/>
        </w:rPr>
        <w:t>本办法自发布之日起实施。</w:t>
      </w:r>
    </w:p>
    <w:p>
      <w:pPr>
        <w:spacing w:line="580" w:lineRule="exact"/>
        <w:rPr>
          <w:rFonts w:hint="eastAsia"/>
        </w:rPr>
      </w:pPr>
    </w:p>
    <w:p>
      <w:pPr>
        <w:rPr>
          <w:rFonts w:hint="eastAsia"/>
        </w:rPr>
      </w:pPr>
      <w:r>
        <w:rPr>
          <w:rFonts w:hint="eastAsia"/>
        </w:rPr>
        <w:br w:type="page"/>
      </w:r>
    </w:p>
    <w:p>
      <w:pPr>
        <w:rPr>
          <w:rFonts w:hint="eastAsia"/>
        </w:rPr>
      </w:pPr>
      <w:r>
        <w:rPr>
          <w:rFonts w:hint="eastAsia"/>
        </w:rPr>
        <w:t>附件1：活断层探查工作分类</w:t>
      </w:r>
    </w:p>
    <w:tbl>
      <w:tblPr>
        <w:tblStyle w:val="11"/>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1"/>
        <w:gridCol w:w="617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地震构造环境探查</w:t>
            </w:r>
          </w:p>
        </w:tc>
        <w:tc>
          <w:tcPr>
            <w:tcW w:w="821" w:type="dxa"/>
          </w:tcPr>
          <w:p>
            <w:pPr>
              <w:rPr>
                <w:rFonts w:hint="eastAsia" w:ascii="宋体" w:hAnsi="宋体" w:eastAsia="宋体" w:cs="宋体"/>
                <w:sz w:val="21"/>
                <w:szCs w:val="21"/>
              </w:rPr>
            </w:pPr>
            <w:r>
              <w:rPr>
                <w:rFonts w:hint="eastAsia" w:ascii="宋体" w:hAnsi="宋体" w:eastAsia="宋体" w:cs="宋体"/>
                <w:sz w:val="21"/>
                <w:szCs w:val="21"/>
              </w:rPr>
              <w:t>城市活动断层探测</w:t>
            </w:r>
          </w:p>
        </w:tc>
        <w:tc>
          <w:tcPr>
            <w:tcW w:w="6171" w:type="dxa"/>
          </w:tcPr>
          <w:p>
            <w:pPr>
              <w:rPr>
                <w:rFonts w:hint="eastAsia" w:ascii="宋体" w:hAnsi="宋体" w:eastAsia="宋体" w:cs="宋体"/>
                <w:sz w:val="21"/>
                <w:szCs w:val="21"/>
              </w:rPr>
            </w:pPr>
            <w:r>
              <w:rPr>
                <w:rFonts w:hint="eastAsia" w:ascii="宋体" w:hAnsi="宋体" w:eastAsia="宋体" w:cs="宋体"/>
                <w:sz w:val="21"/>
                <w:szCs w:val="21"/>
              </w:rPr>
              <w:t>对城市内某一区域利用地质与地球物理方法综合确定活动断层位置和产状，获取晚第四纪活动性质、幅度、时代、滑动速率及大地震复发间隔等参数的技术过程。活动断层探测包括活动断层探测、鉴定、定位、地震危险性评价和数据库建设等内容。（GBT 36072-2018 《活动断层探测》）</w:t>
            </w:r>
          </w:p>
        </w:tc>
        <w:tc>
          <w:tcPr>
            <w:tcW w:w="811" w:type="dxa"/>
          </w:tcPr>
          <w:p>
            <w:pPr>
              <w:rPr>
                <w:rFonts w:hint="eastAsia" w:ascii="宋体" w:hAnsi="宋体" w:eastAsia="宋体" w:cs="宋体"/>
                <w:sz w:val="21"/>
                <w:szCs w:val="21"/>
              </w:rPr>
            </w:pPr>
            <w:r>
              <w:rPr>
                <w:rFonts w:hint="eastAsia" w:ascii="宋体" w:hAnsi="宋体" w:eastAsia="宋体" w:cs="宋体"/>
                <w:sz w:val="21"/>
                <w:szCs w:val="21"/>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tcPr>
          <w:p>
            <w:pPr>
              <w:rPr>
                <w:rFonts w:hint="eastAsia" w:ascii="宋体" w:hAnsi="宋体" w:eastAsia="宋体" w:cs="宋体"/>
                <w:sz w:val="21"/>
                <w:szCs w:val="21"/>
              </w:rPr>
            </w:pPr>
          </w:p>
        </w:tc>
        <w:tc>
          <w:tcPr>
            <w:tcW w:w="821" w:type="dxa"/>
          </w:tcPr>
          <w:p>
            <w:pPr>
              <w:rPr>
                <w:rFonts w:hint="eastAsia" w:ascii="宋体" w:hAnsi="宋体" w:eastAsia="宋体" w:cs="宋体"/>
                <w:sz w:val="21"/>
                <w:szCs w:val="21"/>
              </w:rPr>
            </w:pPr>
            <w:r>
              <w:rPr>
                <w:rFonts w:hint="eastAsia" w:ascii="宋体" w:hAnsi="宋体" w:eastAsia="宋体" w:cs="宋体"/>
                <w:sz w:val="21"/>
                <w:szCs w:val="21"/>
              </w:rPr>
              <w:t>活动断层填图</w:t>
            </w:r>
          </w:p>
        </w:tc>
        <w:tc>
          <w:tcPr>
            <w:tcW w:w="6171" w:type="dxa"/>
          </w:tcPr>
          <w:p>
            <w:pPr>
              <w:rPr>
                <w:rFonts w:hint="eastAsia" w:ascii="宋体" w:hAnsi="宋体" w:eastAsia="宋体" w:cs="宋体"/>
                <w:sz w:val="21"/>
                <w:szCs w:val="21"/>
              </w:rPr>
            </w:pPr>
            <w:r>
              <w:rPr>
                <w:rFonts w:hint="eastAsia" w:ascii="宋体" w:hAnsi="宋体" w:eastAsia="宋体" w:cs="宋体"/>
                <w:sz w:val="21"/>
                <w:szCs w:val="21"/>
              </w:rPr>
              <w:t>按一定比例尺，将活动断层及有关的地质、地貌现象填绘于地理底图上而构成活动断层分布图的工作过程。1：50000比例尺填图范围应为目标区断层两侧各扩张2-4km，1：10000比例尺填图范围应为目标断层两侧各扩展1-2km。（DBT 53-2013 《1：50000活动断层填图》）（《1：10000活动断层填图（探测）工作指南（暂行）》）</w:t>
            </w:r>
          </w:p>
        </w:tc>
        <w:tc>
          <w:tcPr>
            <w:tcW w:w="811" w:type="dxa"/>
          </w:tcPr>
          <w:p>
            <w:pPr>
              <w:rPr>
                <w:rFonts w:hint="eastAsia" w:ascii="宋体" w:hAnsi="宋体" w:eastAsia="宋体" w:cs="宋体"/>
                <w:sz w:val="21"/>
                <w:szCs w:val="21"/>
              </w:rPr>
            </w:pPr>
            <w:r>
              <w:rPr>
                <w:rFonts w:hint="eastAsia" w:ascii="宋体" w:hAnsi="宋体" w:eastAsia="宋体" w:cs="宋体"/>
                <w:sz w:val="21"/>
                <w:szCs w:val="21"/>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vMerge w:val="continue"/>
          </w:tcPr>
          <w:p>
            <w:pPr>
              <w:rPr>
                <w:rFonts w:hint="eastAsia" w:ascii="宋体" w:hAnsi="宋体" w:eastAsia="宋体" w:cs="宋体"/>
                <w:sz w:val="21"/>
                <w:szCs w:val="21"/>
              </w:rPr>
            </w:pPr>
          </w:p>
        </w:tc>
        <w:tc>
          <w:tcPr>
            <w:tcW w:w="821" w:type="dxa"/>
          </w:tcPr>
          <w:p>
            <w:pPr>
              <w:rPr>
                <w:rFonts w:hint="eastAsia" w:ascii="宋体" w:hAnsi="宋体" w:eastAsia="宋体" w:cs="宋体"/>
                <w:sz w:val="21"/>
                <w:szCs w:val="21"/>
              </w:rPr>
            </w:pPr>
            <w:r>
              <w:rPr>
                <w:rFonts w:hint="eastAsia" w:ascii="宋体" w:hAnsi="宋体" w:eastAsia="宋体" w:cs="宋体"/>
                <w:sz w:val="21"/>
                <w:szCs w:val="21"/>
              </w:rPr>
              <w:t>断层活动性鉴定</w:t>
            </w:r>
          </w:p>
        </w:tc>
        <w:tc>
          <w:tcPr>
            <w:tcW w:w="6171" w:type="dxa"/>
          </w:tcPr>
          <w:p>
            <w:pPr>
              <w:rPr>
                <w:rFonts w:hint="eastAsia" w:ascii="宋体" w:hAnsi="宋体" w:eastAsia="宋体" w:cs="宋体"/>
                <w:sz w:val="21"/>
                <w:szCs w:val="21"/>
              </w:rPr>
            </w:pPr>
            <w:r>
              <w:rPr>
                <w:rFonts w:hint="eastAsia" w:ascii="宋体" w:hAnsi="宋体" w:eastAsia="宋体" w:cs="宋体"/>
                <w:sz w:val="21"/>
                <w:szCs w:val="21"/>
              </w:rPr>
              <w:t>主要是针对断层活动时代不明的项目，对断层活动性进行初步鉴定，并对断层活动性进行评价。根据断层露头或探槽或钻孔联合地质剂面中揭露的断层与第四纪地层的切错、覆盖关系，判定断层的活动时代，将断层分为前第四纪断层、早中更新世断层、晚更新世断层和全新世断层等四类。</w:t>
            </w:r>
          </w:p>
        </w:tc>
        <w:tc>
          <w:tcPr>
            <w:tcW w:w="811" w:type="dxa"/>
          </w:tcPr>
          <w:p>
            <w:pPr>
              <w:rPr>
                <w:rFonts w:hint="eastAsia" w:ascii="宋体" w:hAnsi="宋体" w:eastAsia="宋体" w:cs="宋体"/>
                <w:sz w:val="21"/>
                <w:szCs w:val="21"/>
              </w:rPr>
            </w:pPr>
            <w:r>
              <w:rPr>
                <w:rFonts w:hint="eastAsia" w:ascii="宋体" w:hAnsi="宋体" w:eastAsia="宋体" w:cs="宋体"/>
                <w:sz w:val="21"/>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21" w:type="dxa"/>
            <w:vMerge w:val="continue"/>
          </w:tcPr>
          <w:p>
            <w:pPr>
              <w:rPr>
                <w:rFonts w:hint="eastAsia" w:ascii="宋体" w:hAnsi="宋体" w:eastAsia="宋体" w:cs="宋体"/>
                <w:sz w:val="21"/>
                <w:szCs w:val="21"/>
              </w:rPr>
            </w:pPr>
          </w:p>
        </w:tc>
        <w:tc>
          <w:tcPr>
            <w:tcW w:w="821" w:type="dxa"/>
          </w:tcPr>
          <w:p>
            <w:pPr>
              <w:rPr>
                <w:rFonts w:hint="eastAsia" w:ascii="宋体" w:hAnsi="宋体" w:eastAsia="宋体" w:cs="宋体"/>
                <w:sz w:val="21"/>
                <w:szCs w:val="21"/>
              </w:rPr>
            </w:pPr>
            <w:r>
              <w:rPr>
                <w:rFonts w:hint="eastAsia" w:ascii="宋体" w:hAnsi="宋体" w:eastAsia="宋体" w:cs="宋体"/>
                <w:sz w:val="21"/>
                <w:szCs w:val="21"/>
              </w:rPr>
              <w:t>活动断层精定位</w:t>
            </w:r>
          </w:p>
        </w:tc>
        <w:tc>
          <w:tcPr>
            <w:tcW w:w="6171" w:type="dxa"/>
          </w:tcPr>
          <w:p>
            <w:pPr>
              <w:rPr>
                <w:rFonts w:hint="eastAsia" w:ascii="宋体" w:hAnsi="宋体" w:eastAsia="宋体" w:cs="宋体"/>
                <w:sz w:val="21"/>
                <w:szCs w:val="21"/>
              </w:rPr>
            </w:pPr>
            <w:r>
              <w:rPr>
                <w:rFonts w:hint="eastAsia" w:ascii="宋体" w:hAnsi="宋体" w:eastAsia="宋体" w:cs="宋体"/>
                <w:sz w:val="21"/>
                <w:szCs w:val="21"/>
              </w:rPr>
              <w:t>主要是针对具有一定工作基础的活动断层项目。采用高分辨率遥感解译、地质地貌调查、浅层地震勘探、钻探或槽探等方法，开展控制性探测确定断层的位置，侧重于确定活动断层的几何结构、产状、活动时代和地表变形带宽度等。</w:t>
            </w:r>
          </w:p>
        </w:tc>
        <w:tc>
          <w:tcPr>
            <w:tcW w:w="811" w:type="dxa"/>
          </w:tcPr>
          <w:p>
            <w:pPr>
              <w:rPr>
                <w:rFonts w:hint="eastAsia" w:ascii="宋体" w:hAnsi="宋体" w:eastAsia="宋体" w:cs="宋体"/>
                <w:sz w:val="21"/>
                <w:szCs w:val="21"/>
              </w:rPr>
            </w:pPr>
            <w:r>
              <w:rPr>
                <w:rFonts w:hint="eastAsia" w:ascii="宋体" w:hAnsi="宋体" w:eastAsia="宋体" w:cs="宋体"/>
                <w:sz w:val="21"/>
                <w:szCs w:val="21"/>
              </w:rPr>
              <w:t>IV类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1" w:type="dxa"/>
          </w:tcPr>
          <w:p>
            <w:pPr>
              <w:jc w:val="center"/>
              <w:rPr>
                <w:rFonts w:hint="eastAsia" w:ascii="宋体" w:hAnsi="宋体" w:eastAsia="宋体" w:cs="宋体"/>
                <w:sz w:val="21"/>
                <w:szCs w:val="21"/>
              </w:rPr>
            </w:pPr>
            <w:r>
              <w:rPr>
                <w:rFonts w:hint="eastAsia" w:ascii="宋体" w:hAnsi="宋体" w:eastAsia="宋体" w:cs="宋体"/>
                <w:sz w:val="21"/>
                <w:szCs w:val="21"/>
              </w:rPr>
              <w:t>活断层普查或规划</w:t>
            </w:r>
          </w:p>
        </w:tc>
        <w:tc>
          <w:tcPr>
            <w:tcW w:w="821" w:type="dxa"/>
          </w:tcPr>
          <w:p>
            <w:pPr>
              <w:rPr>
                <w:rFonts w:hint="eastAsia" w:ascii="宋体" w:hAnsi="宋体" w:eastAsia="宋体" w:cs="宋体"/>
                <w:sz w:val="21"/>
                <w:szCs w:val="21"/>
              </w:rPr>
            </w:pPr>
            <w:r>
              <w:rPr>
                <w:rFonts w:hint="eastAsia" w:ascii="宋体" w:hAnsi="宋体" w:eastAsia="宋体" w:cs="宋体"/>
                <w:sz w:val="21"/>
                <w:szCs w:val="21"/>
              </w:rPr>
              <w:t>活断层普查或规划</w:t>
            </w:r>
          </w:p>
        </w:tc>
        <w:tc>
          <w:tcPr>
            <w:tcW w:w="6171" w:type="dxa"/>
          </w:tcPr>
          <w:p>
            <w:pPr>
              <w:rPr>
                <w:rFonts w:hint="eastAsia" w:ascii="宋体" w:hAnsi="宋体" w:eastAsia="宋体" w:cs="宋体"/>
                <w:sz w:val="21"/>
                <w:szCs w:val="21"/>
              </w:rPr>
            </w:pPr>
            <w:r>
              <w:rPr>
                <w:rFonts w:hint="eastAsia" w:ascii="宋体" w:hAnsi="宋体" w:eastAsia="宋体" w:cs="宋体"/>
                <w:sz w:val="21"/>
                <w:szCs w:val="21"/>
              </w:rPr>
              <w:t>制定某一地区的活断层普查</w:t>
            </w:r>
            <w:r>
              <w:rPr>
                <w:rFonts w:hint="eastAsia" w:ascii="宋体" w:hAnsi="宋体" w:eastAsia="宋体" w:cs="宋体"/>
                <w:sz w:val="21"/>
                <w:szCs w:val="21"/>
                <w:lang w:val="en-US" w:eastAsia="zh-CN"/>
              </w:rPr>
              <w:t>计划</w:t>
            </w:r>
            <w:r>
              <w:rPr>
                <w:rFonts w:hint="eastAsia" w:ascii="宋体" w:hAnsi="宋体" w:eastAsia="宋体" w:cs="宋体"/>
                <w:sz w:val="21"/>
                <w:szCs w:val="21"/>
              </w:rPr>
              <w:t>或规划。</w:t>
            </w:r>
          </w:p>
        </w:tc>
        <w:tc>
          <w:tcPr>
            <w:tcW w:w="811" w:type="dxa"/>
          </w:tcPr>
          <w:p>
            <w:pPr>
              <w:rPr>
                <w:rFonts w:hint="eastAsia" w:ascii="宋体" w:hAnsi="宋体" w:eastAsia="宋体" w:cs="宋体"/>
                <w:sz w:val="21"/>
                <w:szCs w:val="21"/>
              </w:rPr>
            </w:pPr>
            <w:r>
              <w:rPr>
                <w:rFonts w:hint="eastAsia" w:ascii="宋体" w:hAnsi="宋体" w:eastAsia="宋体" w:cs="宋体"/>
                <w:sz w:val="21"/>
                <w:szCs w:val="21"/>
              </w:rPr>
              <w:t>V类</w:t>
            </w:r>
          </w:p>
        </w:tc>
      </w:tr>
    </w:tbl>
    <w:p>
      <w:pPr>
        <w:rPr>
          <w:rFonts w:hint="eastAsia" w:ascii="黑体" w:hAnsi="黑体" w:eastAsia="黑体" w:cs="黑体"/>
          <w:snapToGrid w:val="0"/>
          <w:kern w:val="0"/>
        </w:rPr>
      </w:pPr>
      <w:r>
        <w:rPr>
          <w:rFonts w:hint="eastAsia" w:ascii="黑体" w:hAnsi="黑体" w:eastAsia="黑体" w:cs="黑体"/>
          <w:snapToGrid w:val="0"/>
          <w:kern w:val="0"/>
        </w:rPr>
        <w:br w:type="page"/>
      </w:r>
    </w:p>
    <w:p>
      <w:pPr>
        <w:rPr>
          <w:rFonts w:hint="eastAsia" w:ascii="黑体" w:hAnsi="黑体" w:eastAsia="黑体" w:cs="黑体"/>
          <w:snapToGrid w:val="0"/>
          <w:kern w:val="0"/>
        </w:rPr>
      </w:pPr>
      <w:r>
        <w:rPr>
          <w:rFonts w:hint="eastAsia" w:ascii="黑体" w:hAnsi="黑体" w:eastAsia="黑体" w:cs="黑体"/>
          <w:snapToGrid w:val="0"/>
          <w:kern w:val="0"/>
        </w:rPr>
        <w:t>附件</w:t>
      </w:r>
      <w:r>
        <w:rPr>
          <w:rFonts w:hint="eastAsia" w:ascii="黑体" w:hAnsi="黑体" w:eastAsia="黑体" w:cs="黑体"/>
          <w:snapToGrid w:val="0"/>
          <w:kern w:val="0"/>
          <w:lang w:val="en-US" w:eastAsia="zh-CN"/>
        </w:rPr>
        <w:t>2</w:t>
      </w:r>
      <w:r>
        <w:rPr>
          <w:rFonts w:hint="eastAsia" w:ascii="黑体" w:hAnsi="黑体" w:eastAsia="黑体" w:cs="黑体"/>
          <w:snapToGrid w:val="0"/>
          <w:kern w:val="0"/>
        </w:rPr>
        <w:t>：成果验收资料清单</w:t>
      </w:r>
    </w:p>
    <w:p>
      <w:pPr>
        <w:ind w:firstLine="640" w:firstLineChars="200"/>
        <w:jc w:val="left"/>
        <w:rPr>
          <w:rFonts w:hint="eastAsia"/>
        </w:rPr>
      </w:pPr>
      <w:r>
        <w:rPr>
          <w:rFonts w:hint="eastAsia"/>
          <w:snapToGrid w:val="0"/>
          <w:kern w:val="0"/>
        </w:rPr>
        <w:t>成果验收申请书、立项建议书、批复证明、实施方案及论证意见、技术报告、成果报告简本、监理报告、工作量变更情况及相关审查意见、子专题验收意见、数据库入库检测报告、竣工报告、档案报告、财务报告等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4B84"/>
    <w:multiLevelType w:val="multilevel"/>
    <w:tmpl w:val="1D2C4B84"/>
    <w:lvl w:ilvl="0" w:tentative="0">
      <w:start w:val="1"/>
      <w:numFmt w:val="chineseCountingThousand"/>
      <w:suff w:val="space"/>
      <w:lvlText w:val="第%1条"/>
      <w:lvlJc w:val="left"/>
      <w:pPr>
        <w:ind w:left="0" w:firstLine="643"/>
      </w:pPr>
      <w:rPr>
        <w:rFonts w:hint="eastAsia" w:eastAsia="仿宋_GB2312"/>
        <w:b/>
        <w:i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68DAFD22"/>
    <w:multiLevelType w:val="singleLevel"/>
    <w:tmpl w:val="68DAFD22"/>
    <w:lvl w:ilvl="0" w:tentative="0">
      <w:start w:val="1"/>
      <w:numFmt w:val="upperRoman"/>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OGU4NzM3YmNmYjhlNDdjOGY5ODlhZDhhMDk4ZTQifQ=="/>
  </w:docVars>
  <w:rsids>
    <w:rsidRoot w:val="00090ED9"/>
    <w:rsid w:val="00045F74"/>
    <w:rsid w:val="00051EAF"/>
    <w:rsid w:val="00052D43"/>
    <w:rsid w:val="00052F21"/>
    <w:rsid w:val="000849D4"/>
    <w:rsid w:val="00090ED9"/>
    <w:rsid w:val="000A1DDF"/>
    <w:rsid w:val="000D23C2"/>
    <w:rsid w:val="000F17B2"/>
    <w:rsid w:val="00117283"/>
    <w:rsid w:val="00122AB0"/>
    <w:rsid w:val="001261C9"/>
    <w:rsid w:val="00131186"/>
    <w:rsid w:val="001404C6"/>
    <w:rsid w:val="00140DA6"/>
    <w:rsid w:val="00154620"/>
    <w:rsid w:val="0016792A"/>
    <w:rsid w:val="001700A0"/>
    <w:rsid w:val="00171B4B"/>
    <w:rsid w:val="001752C0"/>
    <w:rsid w:val="00176EC7"/>
    <w:rsid w:val="00187DEC"/>
    <w:rsid w:val="001F67FF"/>
    <w:rsid w:val="00207040"/>
    <w:rsid w:val="002231FD"/>
    <w:rsid w:val="00276D7F"/>
    <w:rsid w:val="002A2086"/>
    <w:rsid w:val="002B7B01"/>
    <w:rsid w:val="00313155"/>
    <w:rsid w:val="00331EA9"/>
    <w:rsid w:val="00346A02"/>
    <w:rsid w:val="00363081"/>
    <w:rsid w:val="003920F8"/>
    <w:rsid w:val="003A4EC9"/>
    <w:rsid w:val="003B1F02"/>
    <w:rsid w:val="003D08ED"/>
    <w:rsid w:val="003E101D"/>
    <w:rsid w:val="004212B2"/>
    <w:rsid w:val="00464F38"/>
    <w:rsid w:val="0046506F"/>
    <w:rsid w:val="00483A9D"/>
    <w:rsid w:val="004A601B"/>
    <w:rsid w:val="004D0774"/>
    <w:rsid w:val="004E4DAA"/>
    <w:rsid w:val="00510C0E"/>
    <w:rsid w:val="00530C6A"/>
    <w:rsid w:val="0053701F"/>
    <w:rsid w:val="00541FDB"/>
    <w:rsid w:val="00557F82"/>
    <w:rsid w:val="00563637"/>
    <w:rsid w:val="00582B18"/>
    <w:rsid w:val="00585C55"/>
    <w:rsid w:val="00587F87"/>
    <w:rsid w:val="00590E5F"/>
    <w:rsid w:val="005B0276"/>
    <w:rsid w:val="005B1102"/>
    <w:rsid w:val="005C24B0"/>
    <w:rsid w:val="005C5B6A"/>
    <w:rsid w:val="005F06E6"/>
    <w:rsid w:val="005F66D4"/>
    <w:rsid w:val="00616267"/>
    <w:rsid w:val="00620189"/>
    <w:rsid w:val="00631B98"/>
    <w:rsid w:val="0064670C"/>
    <w:rsid w:val="00650B31"/>
    <w:rsid w:val="0065155F"/>
    <w:rsid w:val="00655507"/>
    <w:rsid w:val="00657EB8"/>
    <w:rsid w:val="00671B72"/>
    <w:rsid w:val="006B4577"/>
    <w:rsid w:val="006C5EF5"/>
    <w:rsid w:val="0070023E"/>
    <w:rsid w:val="00707AC6"/>
    <w:rsid w:val="00720A9B"/>
    <w:rsid w:val="007319D3"/>
    <w:rsid w:val="00763C4E"/>
    <w:rsid w:val="007A348E"/>
    <w:rsid w:val="007B3C1F"/>
    <w:rsid w:val="007C3240"/>
    <w:rsid w:val="007F0324"/>
    <w:rsid w:val="0080555C"/>
    <w:rsid w:val="00817AB2"/>
    <w:rsid w:val="008312CC"/>
    <w:rsid w:val="00850F08"/>
    <w:rsid w:val="00854A00"/>
    <w:rsid w:val="0086274F"/>
    <w:rsid w:val="008679C7"/>
    <w:rsid w:val="00872666"/>
    <w:rsid w:val="00876BB9"/>
    <w:rsid w:val="008B5A5C"/>
    <w:rsid w:val="008D1468"/>
    <w:rsid w:val="008D29AA"/>
    <w:rsid w:val="008E569C"/>
    <w:rsid w:val="008F085F"/>
    <w:rsid w:val="009001B7"/>
    <w:rsid w:val="0090591C"/>
    <w:rsid w:val="0095009F"/>
    <w:rsid w:val="00951FD0"/>
    <w:rsid w:val="00952087"/>
    <w:rsid w:val="00952B12"/>
    <w:rsid w:val="00982AA3"/>
    <w:rsid w:val="009978B5"/>
    <w:rsid w:val="009A1EF8"/>
    <w:rsid w:val="009E295F"/>
    <w:rsid w:val="009F657E"/>
    <w:rsid w:val="00A45D27"/>
    <w:rsid w:val="00A6793A"/>
    <w:rsid w:val="00A74781"/>
    <w:rsid w:val="00AE0D7B"/>
    <w:rsid w:val="00B01B54"/>
    <w:rsid w:val="00B033FE"/>
    <w:rsid w:val="00B042EA"/>
    <w:rsid w:val="00B10671"/>
    <w:rsid w:val="00B86058"/>
    <w:rsid w:val="00BB6443"/>
    <w:rsid w:val="00BC3767"/>
    <w:rsid w:val="00C14520"/>
    <w:rsid w:val="00C4131B"/>
    <w:rsid w:val="00C4186E"/>
    <w:rsid w:val="00C551E2"/>
    <w:rsid w:val="00CB6B83"/>
    <w:rsid w:val="00CC6A9C"/>
    <w:rsid w:val="00D01189"/>
    <w:rsid w:val="00D03A24"/>
    <w:rsid w:val="00D0594E"/>
    <w:rsid w:val="00D251FE"/>
    <w:rsid w:val="00D40552"/>
    <w:rsid w:val="00D45884"/>
    <w:rsid w:val="00D5433F"/>
    <w:rsid w:val="00D86156"/>
    <w:rsid w:val="00D954E8"/>
    <w:rsid w:val="00DA4A46"/>
    <w:rsid w:val="00DC47BC"/>
    <w:rsid w:val="00DE5EEE"/>
    <w:rsid w:val="00DF285F"/>
    <w:rsid w:val="00E007AD"/>
    <w:rsid w:val="00E11C19"/>
    <w:rsid w:val="00E17C95"/>
    <w:rsid w:val="00E27A61"/>
    <w:rsid w:val="00E8282D"/>
    <w:rsid w:val="00E84F72"/>
    <w:rsid w:val="00E92A71"/>
    <w:rsid w:val="00EB6B79"/>
    <w:rsid w:val="00EE38AC"/>
    <w:rsid w:val="00F0089F"/>
    <w:rsid w:val="00F57EFC"/>
    <w:rsid w:val="00F76066"/>
    <w:rsid w:val="00FA1F0F"/>
    <w:rsid w:val="00FD6F10"/>
    <w:rsid w:val="00FE44EA"/>
    <w:rsid w:val="00FF0F11"/>
    <w:rsid w:val="00FF4362"/>
    <w:rsid w:val="0190591B"/>
    <w:rsid w:val="03AF4266"/>
    <w:rsid w:val="04CB17E6"/>
    <w:rsid w:val="051B1726"/>
    <w:rsid w:val="07112B7C"/>
    <w:rsid w:val="085041EF"/>
    <w:rsid w:val="08567E9E"/>
    <w:rsid w:val="09735F51"/>
    <w:rsid w:val="0A5264F1"/>
    <w:rsid w:val="0B030EA8"/>
    <w:rsid w:val="0B74367A"/>
    <w:rsid w:val="0BD503D4"/>
    <w:rsid w:val="0C142581"/>
    <w:rsid w:val="0DE42A25"/>
    <w:rsid w:val="0E31736B"/>
    <w:rsid w:val="102003AF"/>
    <w:rsid w:val="11404236"/>
    <w:rsid w:val="120F5C52"/>
    <w:rsid w:val="124C1422"/>
    <w:rsid w:val="14FC38B7"/>
    <w:rsid w:val="198C31A4"/>
    <w:rsid w:val="1AFF4F1C"/>
    <w:rsid w:val="1C1E1716"/>
    <w:rsid w:val="1E2B155A"/>
    <w:rsid w:val="1E526A37"/>
    <w:rsid w:val="1E534CC6"/>
    <w:rsid w:val="1E7C6F8D"/>
    <w:rsid w:val="1F060362"/>
    <w:rsid w:val="1FF02946"/>
    <w:rsid w:val="200C0918"/>
    <w:rsid w:val="202747A4"/>
    <w:rsid w:val="20436156"/>
    <w:rsid w:val="20CB72EF"/>
    <w:rsid w:val="218B4F0A"/>
    <w:rsid w:val="222D2214"/>
    <w:rsid w:val="224B5159"/>
    <w:rsid w:val="22DA5C2F"/>
    <w:rsid w:val="2328465D"/>
    <w:rsid w:val="237A4ABC"/>
    <w:rsid w:val="23FA4D03"/>
    <w:rsid w:val="244B7DB8"/>
    <w:rsid w:val="25A01025"/>
    <w:rsid w:val="25B0400B"/>
    <w:rsid w:val="285C0053"/>
    <w:rsid w:val="29900650"/>
    <w:rsid w:val="29AE24FF"/>
    <w:rsid w:val="2A3A086A"/>
    <w:rsid w:val="2AA26F2B"/>
    <w:rsid w:val="2DA065C0"/>
    <w:rsid w:val="2DF82E0F"/>
    <w:rsid w:val="2EB81CDC"/>
    <w:rsid w:val="2F076A5E"/>
    <w:rsid w:val="308622B0"/>
    <w:rsid w:val="30A845F5"/>
    <w:rsid w:val="320B585D"/>
    <w:rsid w:val="32976799"/>
    <w:rsid w:val="3299502F"/>
    <w:rsid w:val="362437FD"/>
    <w:rsid w:val="39676EB6"/>
    <w:rsid w:val="397357BF"/>
    <w:rsid w:val="3A6D2792"/>
    <w:rsid w:val="3A935B22"/>
    <w:rsid w:val="3ADC3608"/>
    <w:rsid w:val="3B161288"/>
    <w:rsid w:val="3B195454"/>
    <w:rsid w:val="3C465970"/>
    <w:rsid w:val="3C854882"/>
    <w:rsid w:val="3D6B2674"/>
    <w:rsid w:val="3D9E7260"/>
    <w:rsid w:val="3E374E33"/>
    <w:rsid w:val="3F6149ED"/>
    <w:rsid w:val="3F670CF3"/>
    <w:rsid w:val="40BF33F7"/>
    <w:rsid w:val="41CB5B33"/>
    <w:rsid w:val="42A10EFD"/>
    <w:rsid w:val="447E7037"/>
    <w:rsid w:val="45752A59"/>
    <w:rsid w:val="457565DA"/>
    <w:rsid w:val="45F6169A"/>
    <w:rsid w:val="46F2502F"/>
    <w:rsid w:val="47264D1B"/>
    <w:rsid w:val="488342B6"/>
    <w:rsid w:val="4A5F35D7"/>
    <w:rsid w:val="4B4C2377"/>
    <w:rsid w:val="4CD77367"/>
    <w:rsid w:val="4DA821B8"/>
    <w:rsid w:val="4FAA6755"/>
    <w:rsid w:val="53510AEB"/>
    <w:rsid w:val="54A372C0"/>
    <w:rsid w:val="552E61DE"/>
    <w:rsid w:val="587F14D4"/>
    <w:rsid w:val="5977345A"/>
    <w:rsid w:val="5A54076A"/>
    <w:rsid w:val="5AB343BC"/>
    <w:rsid w:val="5D2A4E46"/>
    <w:rsid w:val="5D4747FA"/>
    <w:rsid w:val="5EF40106"/>
    <w:rsid w:val="5F8E18F3"/>
    <w:rsid w:val="5FF155FD"/>
    <w:rsid w:val="5FF81E1A"/>
    <w:rsid w:val="633155F3"/>
    <w:rsid w:val="634F0CE9"/>
    <w:rsid w:val="63AD2CCA"/>
    <w:rsid w:val="645A519E"/>
    <w:rsid w:val="64937665"/>
    <w:rsid w:val="64D64480"/>
    <w:rsid w:val="6514444B"/>
    <w:rsid w:val="655861CF"/>
    <w:rsid w:val="65E00C99"/>
    <w:rsid w:val="66027D00"/>
    <w:rsid w:val="66A05C25"/>
    <w:rsid w:val="66A10F13"/>
    <w:rsid w:val="68765BAF"/>
    <w:rsid w:val="69EE3A77"/>
    <w:rsid w:val="6A64468E"/>
    <w:rsid w:val="6A9C4BB6"/>
    <w:rsid w:val="6BF37746"/>
    <w:rsid w:val="6C000D7B"/>
    <w:rsid w:val="6CA01A66"/>
    <w:rsid w:val="6DF51600"/>
    <w:rsid w:val="71F7383D"/>
    <w:rsid w:val="732F02E1"/>
    <w:rsid w:val="733A71B1"/>
    <w:rsid w:val="7392231A"/>
    <w:rsid w:val="73AA52EA"/>
    <w:rsid w:val="74773693"/>
    <w:rsid w:val="750708B1"/>
    <w:rsid w:val="76824964"/>
    <w:rsid w:val="76E67B8A"/>
    <w:rsid w:val="76FC222A"/>
    <w:rsid w:val="77255B51"/>
    <w:rsid w:val="773D6BCC"/>
    <w:rsid w:val="77B6646E"/>
    <w:rsid w:val="77DC3DAF"/>
    <w:rsid w:val="78217090"/>
    <w:rsid w:val="787C2153"/>
    <w:rsid w:val="78A04610"/>
    <w:rsid w:val="79EA4B20"/>
    <w:rsid w:val="7A2B7943"/>
    <w:rsid w:val="7B385239"/>
    <w:rsid w:val="7C211A09"/>
    <w:rsid w:val="7C9C3E3A"/>
    <w:rsid w:val="7CA14711"/>
    <w:rsid w:val="7CC12C99"/>
    <w:rsid w:val="7CE556A9"/>
    <w:rsid w:val="7E74337A"/>
    <w:rsid w:val="7EA87965"/>
    <w:rsid w:val="7F2C731F"/>
    <w:rsid w:val="7F9F18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 w:eastAsia="仿宋_GB2312" w:cstheme="minorBidi"/>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line="480" w:lineRule="atLeast"/>
      <w:outlineLvl w:val="1"/>
    </w:pPr>
    <w:rPr>
      <w:rFonts w:eastAsia="黑体"/>
      <w:b/>
      <w:bCs/>
      <w:sz w:val="30"/>
    </w:rPr>
  </w:style>
  <w:style w:type="character" w:default="1" w:styleId="12">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annotation text"/>
    <w:basedOn w:val="1"/>
    <w:link w:val="18"/>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6"/>
    <w:semiHidden/>
    <w:qFormat/>
    <w:uiPriority w:val="99"/>
    <w:rPr>
      <w:rFonts w:eastAsia="仿宋_GB2312"/>
      <w:kern w:val="2"/>
      <w:sz w:val="18"/>
      <w:szCs w:val="18"/>
    </w:rPr>
  </w:style>
  <w:style w:type="character" w:customStyle="1" w:styleId="18">
    <w:name w:val="批注文字 字符"/>
    <w:basedOn w:val="12"/>
    <w:link w:val="5"/>
    <w:semiHidden/>
    <w:qFormat/>
    <w:uiPriority w:val="99"/>
    <w:rPr>
      <w:rFonts w:eastAsia="仿宋_GB2312"/>
      <w:kern w:val="2"/>
      <w:sz w:val="32"/>
      <w:szCs w:val="32"/>
    </w:rPr>
  </w:style>
  <w:style w:type="character" w:customStyle="1" w:styleId="19">
    <w:name w:val="批注主题 字符"/>
    <w:basedOn w:val="18"/>
    <w:link w:val="9"/>
    <w:semiHidden/>
    <w:qFormat/>
    <w:uiPriority w:val="99"/>
    <w:rPr>
      <w:rFonts w:eastAsia="仿宋_GB2312"/>
      <w:b/>
      <w:bCs/>
      <w:kern w:val="2"/>
      <w:sz w:val="32"/>
      <w:szCs w:val="32"/>
    </w:rPr>
  </w:style>
  <w:style w:type="paragraph" w:customStyle="1" w:styleId="20">
    <w:name w:val="Revision"/>
    <w:hidden/>
    <w:unhideWhenUsed/>
    <w:qFormat/>
    <w:uiPriority w:val="99"/>
    <w:rPr>
      <w:rFonts w:ascii="仿宋_GB2312" w:hAnsi="仿宋"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2645</Words>
  <Characters>15078</Characters>
  <Lines>125</Lines>
  <Paragraphs>35</Paragraphs>
  <TotalTime>4</TotalTime>
  <ScaleCrop>false</ScaleCrop>
  <LinksUpToDate>false</LinksUpToDate>
  <CharactersWithSpaces>17688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2024-09-18T12:20:00Z</dcterms:created>
  <dc:creator>赵 曦</dc:creator>
  <cp:lastModifiedBy>刘祥</cp:lastModifiedBy>
  <cp:lastPrinted>2025-05-07T03:09:46Z</cp:lastPrinted>
  <dcterms:modified xsi:type="dcterms:W3CDTF">2025-05-07T09:24:29Z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1371D780B8FE4228A6566633E6CFF14D</vt:lpwstr>
  </property>
</Properties>
</file>