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outlineLvl w:val="0"/>
        <w:rPr>
          <w:rFonts w:eastAsia="方正小标宋简体" w:asciiTheme="minorHAnsi" w:hAnsiTheme="minorHAnsi" w:cstheme="minorBidi"/>
          <w:color w:val="auto"/>
          <w:kern w:val="44"/>
          <w:sz w:val="44"/>
          <w:highlight w:val="none"/>
        </w:rPr>
      </w:pPr>
      <w:r>
        <w:rPr>
          <w:rFonts w:eastAsia="方正小标宋简体" w:asciiTheme="minorHAnsi" w:hAnsiTheme="minorHAnsi" w:cstheme="minorBidi"/>
          <w:color w:val="auto"/>
          <w:kern w:val="44"/>
          <w:sz w:val="44"/>
          <w:highlight w:val="none"/>
        </w:rPr>
        <w:t>四川省地震安全性评价报告编制监督管理办法</w:t>
      </w:r>
      <w:r>
        <w:rPr>
          <w:rFonts w:hint="eastAsia" w:eastAsia="方正小标宋简体" w:asciiTheme="minorHAnsi" w:hAnsiTheme="minorHAnsi" w:cstheme="minorBidi"/>
          <w:color w:val="auto"/>
          <w:kern w:val="44"/>
          <w:sz w:val="44"/>
          <w:highlight w:val="none"/>
        </w:rPr>
        <w:t>（</w:t>
      </w:r>
      <w:r>
        <w:rPr>
          <w:rFonts w:hint="eastAsia" w:eastAsia="方正小标宋简体" w:asciiTheme="minorHAnsi" w:hAnsiTheme="minorHAnsi" w:cstheme="minorBidi"/>
          <w:color w:val="auto"/>
          <w:kern w:val="44"/>
          <w:sz w:val="44"/>
          <w:highlight w:val="none"/>
          <w:lang w:val="en-US" w:eastAsia="zh-CN"/>
        </w:rPr>
        <w:t>修订</w:t>
      </w:r>
      <w:r>
        <w:rPr>
          <w:rFonts w:hint="eastAsia" w:eastAsia="方正小标宋简体" w:asciiTheme="minorHAnsi" w:hAnsiTheme="minorHAnsi" w:cstheme="minorBidi"/>
          <w:color w:val="auto"/>
          <w:kern w:val="44"/>
          <w:sz w:val="44"/>
          <w:highlight w:val="none"/>
        </w:rPr>
        <w:t>）</w:t>
      </w:r>
    </w:p>
    <w:p>
      <w:pPr>
        <w:spacing w:line="576" w:lineRule="exact"/>
        <w:jc w:val="center"/>
        <w:outlineLvl w:val="0"/>
        <w:rPr>
          <w:rFonts w:eastAsia="方正小标宋简体" w:asciiTheme="minorHAnsi" w:hAnsiTheme="minorHAnsi" w:cstheme="minorBidi"/>
          <w:color w:val="auto"/>
          <w:kern w:val="44"/>
          <w:sz w:val="44"/>
          <w:highlight w:val="none"/>
        </w:rPr>
      </w:pPr>
    </w:p>
    <w:p>
      <w:pPr>
        <w:spacing w:line="576" w:lineRule="exact"/>
        <w:ind w:firstLine="640" w:firstLineChars="200"/>
        <w:rPr>
          <w:rFonts w:ascii="Times New Roman" w:hAnsi="Times New Roman" w:eastAsia="仿宋_GB2312"/>
          <w:color w:val="auto"/>
          <w:sz w:val="32"/>
          <w:highlight w:val="none"/>
        </w:rPr>
      </w:pPr>
      <w:bookmarkStart w:id="1" w:name="_GoBack"/>
      <w:bookmarkEnd w:id="1"/>
    </w:p>
    <w:p>
      <w:pPr>
        <w:numPr>
          <w:ilvl w:val="0"/>
          <w:numId w:val="1"/>
        </w:numPr>
        <w:spacing w:line="576" w:lineRule="exact"/>
        <w:jc w:val="center"/>
        <w:outlineLvl w:val="1"/>
        <w:rPr>
          <w:rFonts w:ascii="Times New Roman" w:hAnsi="Times New Roman" w:eastAsia="黑体"/>
          <w:color w:val="auto"/>
          <w:sz w:val="32"/>
          <w:highlight w:val="none"/>
        </w:rPr>
      </w:pPr>
      <w:r>
        <w:rPr>
          <w:rFonts w:hint="eastAsia" w:ascii="Times New Roman" w:hAnsi="Times New Roman" w:eastAsia="黑体"/>
          <w:color w:val="auto"/>
          <w:sz w:val="32"/>
          <w:highlight w:val="none"/>
        </w:rPr>
        <w:t xml:space="preserve"> </w:t>
      </w:r>
      <w:r>
        <w:rPr>
          <w:rFonts w:ascii="Times New Roman" w:hAnsi="Times New Roman" w:eastAsia="黑体"/>
          <w:color w:val="auto"/>
          <w:sz w:val="32"/>
          <w:highlight w:val="none"/>
        </w:rPr>
        <w:t>总 则</w:t>
      </w:r>
    </w:p>
    <w:p>
      <w:pPr>
        <w:spacing w:line="576" w:lineRule="exact"/>
        <w:ind w:firstLine="643" w:firstLineChars="200"/>
        <w:rPr>
          <w:rFonts w:ascii="Times New Roman" w:hAnsi="Times New Roman" w:eastAsia="楷体"/>
          <w:color w:val="auto"/>
          <w:sz w:val="28"/>
          <w:szCs w:val="22"/>
          <w:highlight w:val="none"/>
        </w:rPr>
      </w:pPr>
      <w:r>
        <w:rPr>
          <w:rFonts w:ascii="Times New Roman" w:hAnsi="Times New Roman" w:eastAsia="仿宋_GB2312"/>
          <w:b/>
          <w:bCs/>
          <w:color w:val="auto"/>
          <w:sz w:val="32"/>
          <w:highlight w:val="none"/>
        </w:rPr>
        <w:t>第一条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 xml:space="preserve"> 为规范地震安全性评价报告编制行为,加强监督管理，保障地震安全性评价工作质量，维护地震安全性评价技术服务市场秩序，根据《中华人民共和国防震减灾法》</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优化营商环境条例</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《地震安全性评价管理条例》《四川省防震减灾条例》</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地震安全性评价单位信用监管实施办法（试行）</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等有关法律法规，制定本办法。</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本办法所称地震安全性评价包括建设工程场地地震安全性评价（以下简称场地</w:t>
      </w:r>
      <w:r>
        <w:rPr>
          <w:rFonts w:hint="eastAsia" w:ascii="Times New Roman" w:hAnsi="Times New Roman" w:eastAsia="仿宋_GB2312"/>
          <w:color w:val="auto"/>
          <w:sz w:val="32"/>
          <w:highlight w:val="none"/>
        </w:rPr>
        <w:t>地震</w:t>
      </w:r>
      <w:r>
        <w:rPr>
          <w:rFonts w:ascii="Times New Roman" w:hAnsi="Times New Roman" w:eastAsia="仿宋_GB2312"/>
          <w:color w:val="auto"/>
          <w:sz w:val="32"/>
          <w:highlight w:val="none"/>
        </w:rPr>
        <w:t>安评）和区域性地震安全性评价（以下简称区域</w:t>
      </w:r>
      <w:r>
        <w:rPr>
          <w:rFonts w:hint="eastAsia" w:ascii="Times New Roman" w:hAnsi="Times New Roman" w:eastAsia="仿宋_GB2312"/>
          <w:color w:val="auto"/>
          <w:sz w:val="32"/>
          <w:highlight w:val="none"/>
        </w:rPr>
        <w:t>地震</w:t>
      </w:r>
      <w:r>
        <w:rPr>
          <w:rFonts w:ascii="Times New Roman" w:hAnsi="Times New Roman" w:eastAsia="仿宋_GB2312"/>
          <w:color w:val="auto"/>
          <w:sz w:val="32"/>
          <w:highlight w:val="none"/>
        </w:rPr>
        <w:t>安评）。</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第二条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建设单位可以委托评价单位对其建设项目开展地震安全性评价，编制地震安全性评价报告；建设单位具备地震安全性评价技术能力的，可以自行对其建设项目开展地震安全性评价，编制地震安全性评价报告。</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任何单位和个人不得为建设单位指定编制地震安全性评价报告的评价单位。</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本办法所称评价单位，是指承担编制地震安全性评价报告的单位。</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第三条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建设单位应当对地震安全性评价工作负责，如实提供相关基础资料，落实抗震设防资金投入和来源，加强地震安全性评价过程监督管理。</w:t>
      </w:r>
    </w:p>
    <w:p>
      <w:pPr>
        <w:spacing w:line="576" w:lineRule="exact"/>
        <w:ind w:firstLine="640" w:firstLineChars="200"/>
        <w:rPr>
          <w:rFonts w:ascii="仿宋_GB2312" w:hAnsi="仿宋_GB2312" w:eastAsia="仿宋_GB2312" w:cs="仿宋_GB2312"/>
          <w:color w:val="auto"/>
          <w:sz w:val="32"/>
          <w:szCs w:val="32"/>
          <w:highlight w:val="none"/>
        </w:rPr>
      </w:pPr>
      <w:r>
        <w:rPr>
          <w:rFonts w:ascii="Times New Roman" w:hAnsi="Times New Roman" w:eastAsia="仿宋_GB2312"/>
          <w:color w:val="auto"/>
          <w:sz w:val="32"/>
          <w:highlight w:val="none"/>
        </w:rPr>
        <w:t>建设</w:t>
      </w:r>
      <w:r>
        <w:rPr>
          <w:rFonts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rPr>
        <w:t>要保障必要的地震安全性评价报告编制时间。场地地震安评工作原则上不少于30日；区域地震安评工作原则上不少于60日，区域地震安评实施方案审定后，现场工作及报告编制原则上不少于20日。</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本办法所称</w:t>
      </w:r>
      <w:r>
        <w:rPr>
          <w:rFonts w:hint="eastAsia" w:ascii="仿宋_GB2312" w:hAnsi="仿宋_GB2312" w:eastAsia="仿宋_GB2312" w:cs="仿宋_GB2312"/>
          <w:color w:val="auto"/>
          <w:sz w:val="32"/>
          <w:szCs w:val="32"/>
          <w:highlight w:val="none"/>
        </w:rPr>
        <w:t>区域地震安评实施方案，是指实施区域性地震安全性评价的工作方案。</w:t>
      </w:r>
      <w:r>
        <w:rPr>
          <w:rFonts w:hint="eastAsia" w:ascii="Times New Roman" w:hAnsi="Times New Roman" w:eastAsia="仿宋_GB2312"/>
          <w:color w:val="auto"/>
          <w:sz w:val="32"/>
          <w:highlight w:val="none"/>
        </w:rPr>
        <w:t>其编制参照本办法执行。</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第四条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 xml:space="preserve"> 评价单位应当加强地震安全性评价技术能力建设，提高专业技术水平。评价单位对其编制的地震安全性评价报告内容和结论负责</w:t>
      </w:r>
      <w:r>
        <w:rPr>
          <w:rFonts w:hint="eastAsia" w:ascii="Times New Roman" w:hAnsi="Times New Roman" w:eastAsia="仿宋_GB2312"/>
          <w:color w:val="auto"/>
          <w:sz w:val="32"/>
          <w:highlight w:val="none"/>
        </w:rPr>
        <w:t>。</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鼓励建设单位优先选择</w:t>
      </w:r>
      <w:r>
        <w:rPr>
          <w:rFonts w:hint="eastAsia" w:ascii="Times New Roman" w:hAnsi="Times New Roman" w:eastAsia="仿宋_GB2312"/>
          <w:color w:val="auto"/>
          <w:sz w:val="32"/>
          <w:highlight w:val="none"/>
        </w:rPr>
        <w:t>技术实力较强、</w:t>
      </w:r>
      <w:r>
        <w:rPr>
          <w:rFonts w:ascii="Times New Roman" w:hAnsi="Times New Roman" w:eastAsia="仿宋_GB2312"/>
          <w:color w:val="auto"/>
          <w:sz w:val="32"/>
          <w:highlight w:val="none"/>
        </w:rPr>
        <w:t>信用</w:t>
      </w:r>
      <w:r>
        <w:rPr>
          <w:rFonts w:hint="eastAsia" w:ascii="Times New Roman" w:hAnsi="Times New Roman" w:eastAsia="仿宋_GB2312"/>
          <w:color w:val="auto"/>
          <w:sz w:val="32"/>
          <w:highlight w:val="none"/>
        </w:rPr>
        <w:t>记录</w:t>
      </w:r>
      <w:r>
        <w:rPr>
          <w:rFonts w:ascii="Times New Roman" w:hAnsi="Times New Roman" w:eastAsia="仿宋_GB2312"/>
          <w:color w:val="auto"/>
          <w:sz w:val="32"/>
          <w:highlight w:val="none"/>
        </w:rPr>
        <w:t>良好和符合能力建设指南要求的评价单位为其编制地震安全性评价报告。</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第五条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技术人员应当具有地震学、地震地质学、工程地震学相关专业背景，具备高级职称及地震安全性评价工作相关经验。</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本办法所称技术人员，是指地震安全性评价报告编制的</w:t>
      </w:r>
      <w:r>
        <w:rPr>
          <w:rFonts w:hint="eastAsia" w:ascii="Times New Roman" w:hAnsi="Times New Roman" w:eastAsia="仿宋_GB2312"/>
          <w:color w:val="auto"/>
          <w:sz w:val="32"/>
          <w:highlight w:val="none"/>
        </w:rPr>
        <w:t>主要</w:t>
      </w:r>
      <w:r>
        <w:rPr>
          <w:rFonts w:ascii="Times New Roman" w:hAnsi="Times New Roman" w:eastAsia="仿宋_GB2312"/>
          <w:color w:val="auto"/>
          <w:sz w:val="32"/>
          <w:highlight w:val="none"/>
        </w:rPr>
        <w:t>技术人</w:t>
      </w:r>
      <w:r>
        <w:rPr>
          <w:rFonts w:hint="eastAsia" w:ascii="Times New Roman" w:hAnsi="Times New Roman" w:eastAsia="仿宋_GB2312"/>
          <w:color w:val="auto"/>
          <w:sz w:val="32"/>
          <w:highlight w:val="none"/>
        </w:rPr>
        <w:t>员</w:t>
      </w:r>
      <w:r>
        <w:rPr>
          <w:rFonts w:ascii="Times New Roman" w:hAnsi="Times New Roman" w:eastAsia="仿宋_GB2312"/>
          <w:color w:val="auto"/>
          <w:sz w:val="32"/>
          <w:highlight w:val="none"/>
        </w:rPr>
        <w:t>，包括项目技术负责人和报告主要编制人。项目技术负责人也是地震安全性评价报告编制的主要责任人。报告主要编制人员包括地震安全性评价报告中区域地震构造环境、地震活动性、场地地震影响评价工作的编写人员。</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第六条</w:t>
      </w:r>
      <w:r>
        <w:rPr>
          <w:rFonts w:ascii="Times New Roman" w:hAnsi="Times New Roman" w:eastAsia="仿宋_GB2312"/>
          <w:color w:val="auto"/>
          <w:sz w:val="32"/>
          <w:highlight w:val="none"/>
        </w:rPr>
        <w:t xml:space="preserve"> </w:t>
      </w:r>
      <w:r>
        <w:rPr>
          <w:rFonts w:hint="eastAsia" w:ascii="Times New Roman" w:hAnsi="Times New Roman" w:eastAsia="仿宋_GB2312"/>
          <w:color w:val="auto"/>
          <w:sz w:val="32"/>
          <w:highlight w:val="none"/>
        </w:rPr>
        <w:t xml:space="preserve"> </w:t>
      </w:r>
      <w:r>
        <w:rPr>
          <w:rFonts w:ascii="Times New Roman" w:hAnsi="Times New Roman" w:eastAsia="仿宋_GB2312"/>
          <w:color w:val="auto"/>
          <w:sz w:val="32"/>
          <w:highlight w:val="none"/>
        </w:rPr>
        <w:t>四川省地震局和市（州）防震减灾主管部门应当加强对评价单位的监督管理和质量考核，开展地震安全性评价报告编制行为监督检查和报告质量问题查处，并对评价单位和技术人员实施信用管理。</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第七条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四川省地震局负责建设全省统一的四川省地震安全性评价监督服务平台（以下简称监督服务平台），组织建立评价单位和技术人员诚信档案管理体系。</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评价单位和技术人员的基础信息应当通过监督服务平台公开。</w:t>
      </w:r>
      <w:r>
        <w:rPr>
          <w:rFonts w:hint="eastAsia" w:ascii="Times New Roman" w:hAnsi="Times New Roman" w:eastAsia="仿宋_GB2312"/>
          <w:color w:val="auto"/>
          <w:sz w:val="32"/>
          <w:highlight w:val="none"/>
        </w:rPr>
        <w:t>评价单位和技术人员</w:t>
      </w:r>
      <w:r>
        <w:rPr>
          <w:rFonts w:ascii="Times New Roman" w:hAnsi="Times New Roman" w:eastAsia="仿宋_GB2312"/>
          <w:color w:val="auto"/>
          <w:sz w:val="32"/>
          <w:highlight w:val="none"/>
        </w:rPr>
        <w:t>信息公开管理规定</w:t>
      </w:r>
      <w:r>
        <w:rPr>
          <w:rFonts w:hint="eastAsia" w:ascii="Times New Roman" w:hAnsi="Times New Roman" w:eastAsia="仿宋_GB2312"/>
          <w:color w:val="auto"/>
          <w:sz w:val="32"/>
          <w:highlight w:val="none"/>
          <w:lang w:val="en-US" w:eastAsia="zh-CN"/>
        </w:rPr>
        <w:t>按照《四川省地震安全性评价单位和技术人员信息公开管理规定（试行）》执行</w:t>
      </w:r>
      <w:r>
        <w:rPr>
          <w:rFonts w:ascii="Times New Roman" w:hAnsi="Times New Roman" w:eastAsia="仿宋_GB2312"/>
          <w:color w:val="auto"/>
          <w:sz w:val="32"/>
          <w:highlight w:val="none"/>
        </w:rPr>
        <w:t>。</w:t>
      </w:r>
    </w:p>
    <w:p>
      <w:pPr>
        <w:spacing w:line="576" w:lineRule="exact"/>
        <w:jc w:val="center"/>
        <w:outlineLvl w:val="1"/>
        <w:rPr>
          <w:rFonts w:ascii="Times New Roman" w:hAnsi="Times New Roman" w:eastAsia="黑体"/>
          <w:color w:val="auto"/>
          <w:sz w:val="32"/>
          <w:highlight w:val="none"/>
        </w:rPr>
      </w:pPr>
      <w:r>
        <w:rPr>
          <w:rFonts w:ascii="Times New Roman" w:hAnsi="Times New Roman" w:eastAsia="黑体"/>
          <w:color w:val="auto"/>
          <w:sz w:val="32"/>
          <w:highlight w:val="none"/>
        </w:rPr>
        <w:t>第二章 编制要求</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第八条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评价单位和技术人员应当坚持公正、科学、诚信的原则，遵守有关地震安全性评价法律法规、标准和技术规范等规定，确保地震安全性评价报告真实、客观、全面和规范。</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第九条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评价单位</w:t>
      </w:r>
      <w:r>
        <w:rPr>
          <w:rFonts w:hint="eastAsia" w:ascii="Times New Roman" w:hAnsi="Times New Roman" w:eastAsia="仿宋_GB2312"/>
          <w:color w:val="auto"/>
          <w:sz w:val="32"/>
          <w:highlight w:val="none"/>
        </w:rPr>
        <w:t>应当具备以下条件：</w:t>
      </w:r>
    </w:p>
    <w:p>
      <w:pPr>
        <w:spacing w:line="576" w:lineRule="exact"/>
        <w:ind w:firstLine="640" w:firstLineChars="200"/>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rPr>
        <w:t>（一）具有固定办公场所、具有独立法人资格、具备提供地震安全性评价服务的经营范围，且非外资独资或外资控股企业；</w:t>
      </w:r>
    </w:p>
    <w:p>
      <w:pPr>
        <w:spacing w:line="576" w:lineRule="exact"/>
        <w:ind w:firstLine="640" w:firstLineChars="200"/>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rPr>
        <w:t>（二）具有与承担地震安全性评价相适应的地震学、地震地质学、地震工程学3个相关专业背景的技术人员，每个专业具有高级专业技术职称人员不少于2人；</w:t>
      </w:r>
    </w:p>
    <w:p>
      <w:pPr>
        <w:spacing w:line="576" w:lineRule="exact"/>
        <w:ind w:firstLine="640" w:firstLineChars="200"/>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rPr>
        <w:t>（三）具有承担地震安全性评价工作的技术装备和专用软件系统，并具备相应的实验、测试条件和分析能力；</w:t>
      </w:r>
    </w:p>
    <w:p>
      <w:pPr>
        <w:spacing w:line="576" w:lineRule="exact"/>
        <w:ind w:firstLine="640" w:firstLineChars="200"/>
        <w:rPr>
          <w:rFonts w:ascii="Times New Roman" w:hAnsi="Times New Roman" w:eastAsia="仿宋_GB2312"/>
          <w:b/>
          <w:bCs/>
          <w:color w:val="auto"/>
          <w:sz w:val="32"/>
          <w:highlight w:val="none"/>
        </w:rPr>
      </w:pPr>
      <w:r>
        <w:rPr>
          <w:rFonts w:hint="eastAsia" w:ascii="Times New Roman" w:hAnsi="Times New Roman" w:eastAsia="仿宋_GB2312"/>
          <w:color w:val="auto"/>
          <w:sz w:val="32"/>
          <w:highlight w:val="none"/>
        </w:rPr>
        <w:t>（四）具有健全的质量管理体系。</w:t>
      </w:r>
    </w:p>
    <w:p>
      <w:pPr>
        <w:spacing w:line="576" w:lineRule="exact"/>
        <w:ind w:firstLine="643" w:firstLineChars="200"/>
        <w:rPr>
          <w:rFonts w:eastAsia="仿宋_GB2312" w:asciiTheme="minorHAnsi" w:hAnsiTheme="minorHAnsi" w:cstheme="minorBidi"/>
          <w:color w:val="auto"/>
          <w:sz w:val="32"/>
          <w:highlight w:val="none"/>
        </w:rPr>
      </w:pPr>
      <w:r>
        <w:rPr>
          <w:rFonts w:ascii="Times New Roman" w:hAnsi="Times New Roman" w:eastAsia="仿宋_GB2312"/>
          <w:b/>
          <w:bCs/>
          <w:color w:val="auto"/>
          <w:sz w:val="32"/>
          <w:highlight w:val="none"/>
        </w:rPr>
        <w:t>第十条</w:t>
      </w:r>
      <w:r>
        <w:rPr>
          <w:rFonts w:hint="eastAsia" w:ascii="Times New Roman" w:hAnsi="Times New Roman" w:eastAsia="仿宋_GB2312"/>
          <w:b/>
          <w:bCs/>
          <w:color w:val="auto"/>
          <w:sz w:val="32"/>
          <w:highlight w:val="none"/>
        </w:rPr>
        <w:t xml:space="preserve">  </w:t>
      </w:r>
      <w:r>
        <w:rPr>
          <w:rFonts w:hint="eastAsia" w:ascii="Times New Roman" w:hAnsi="Times New Roman" w:eastAsia="仿宋_GB2312"/>
          <w:color w:val="auto"/>
          <w:sz w:val="32"/>
          <w:highlight w:val="none"/>
        </w:rPr>
        <w:t>鼓励技术人员按照地震安全性评价报告编制能力建设指南提升技术能力。</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第十一条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评价单位和技术人员应当通过监督服务平台提交本单位</w:t>
      </w:r>
      <w:r>
        <w:rPr>
          <w:rFonts w:hint="eastAsia" w:ascii="Times New Roman" w:hAnsi="Times New Roman" w:eastAsia="仿宋_GB2312"/>
          <w:color w:val="auto"/>
          <w:sz w:val="32"/>
          <w:highlight w:val="none"/>
        </w:rPr>
        <w:t>、</w:t>
      </w:r>
      <w:r>
        <w:rPr>
          <w:rFonts w:ascii="Times New Roman" w:hAnsi="Times New Roman" w:eastAsia="仿宋_GB2312"/>
          <w:color w:val="auto"/>
          <w:sz w:val="32"/>
          <w:highlight w:val="none"/>
        </w:rPr>
        <w:t>本人</w:t>
      </w:r>
      <w:r>
        <w:rPr>
          <w:rFonts w:hint="eastAsia" w:ascii="Times New Roman" w:hAnsi="Times New Roman" w:eastAsia="仿宋_GB2312"/>
          <w:color w:val="auto"/>
          <w:sz w:val="32"/>
          <w:highlight w:val="none"/>
        </w:rPr>
        <w:t>信息</w:t>
      </w:r>
      <w:r>
        <w:rPr>
          <w:rFonts w:ascii="Times New Roman" w:hAnsi="Times New Roman" w:eastAsia="仿宋_GB2312"/>
          <w:color w:val="auto"/>
          <w:sz w:val="32"/>
          <w:highlight w:val="none"/>
        </w:rPr>
        <w:t>。</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四川省地震局在监督服务平台建立评价单位和技术人员的诚信档案，公开评价单位名称、统一社会信用代码、住所以及技术人员姓名、</w:t>
      </w:r>
      <w:r>
        <w:rPr>
          <w:rFonts w:hint="eastAsia" w:ascii="Times New Roman" w:hAnsi="Times New Roman" w:eastAsia="仿宋_GB2312"/>
          <w:color w:val="auto"/>
          <w:sz w:val="32"/>
          <w:highlight w:val="none"/>
          <w:lang w:val="en-US" w:eastAsia="zh-CN"/>
        </w:rPr>
        <w:t>工作</w:t>
      </w:r>
      <w:r>
        <w:rPr>
          <w:rFonts w:ascii="Times New Roman" w:hAnsi="Times New Roman" w:eastAsia="仿宋_GB2312"/>
          <w:color w:val="auto"/>
          <w:sz w:val="32"/>
          <w:highlight w:val="none"/>
        </w:rPr>
        <w:t>单位</w:t>
      </w:r>
      <w:r>
        <w:rPr>
          <w:rFonts w:hint="eastAsia" w:ascii="Times New Roman" w:hAnsi="Times New Roman" w:eastAsia="仿宋_GB2312"/>
          <w:color w:val="auto"/>
          <w:sz w:val="32"/>
          <w:highlight w:val="none"/>
        </w:rPr>
        <w:t>、专业</w:t>
      </w:r>
      <w:r>
        <w:rPr>
          <w:rFonts w:ascii="Times New Roman" w:hAnsi="Times New Roman" w:eastAsia="仿宋_GB2312"/>
          <w:color w:val="auto"/>
          <w:sz w:val="32"/>
          <w:highlight w:val="none"/>
        </w:rPr>
        <w:t>方向等基础信息。</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评价单位和技术人员应当对提交信息的真实性、准确性和完整性负责。相关信息发生变化的，应当自发生变化之日起</w:t>
      </w:r>
      <w:r>
        <w:rPr>
          <w:rFonts w:hint="eastAsia" w:ascii="Times New Roman" w:hAnsi="Times New Roman" w:eastAsia="仿宋_GB2312"/>
          <w:color w:val="auto"/>
          <w:sz w:val="32"/>
          <w:highlight w:val="none"/>
        </w:rPr>
        <w:t>20</w:t>
      </w:r>
      <w:r>
        <w:rPr>
          <w:rFonts w:ascii="Times New Roman" w:hAnsi="Times New Roman" w:eastAsia="仿宋_GB2312"/>
          <w:color w:val="auto"/>
          <w:sz w:val="32"/>
          <w:highlight w:val="none"/>
        </w:rPr>
        <w:t>日内在监督服务平台变更。</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第十二条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地震安全性评价报告应当由</w:t>
      </w:r>
      <w:r>
        <w:rPr>
          <w:rFonts w:hint="eastAsia" w:ascii="Times New Roman" w:hAnsi="Times New Roman" w:eastAsia="仿宋_GB2312"/>
          <w:color w:val="auto"/>
          <w:sz w:val="32"/>
          <w:highlight w:val="none"/>
        </w:rPr>
        <w:t>1</w:t>
      </w:r>
      <w:r>
        <w:rPr>
          <w:rFonts w:ascii="Times New Roman" w:hAnsi="Times New Roman" w:eastAsia="仿宋_GB2312"/>
          <w:color w:val="auto"/>
          <w:sz w:val="32"/>
          <w:highlight w:val="none"/>
        </w:rPr>
        <w:t>个单位编制并由该单位中的</w:t>
      </w:r>
      <w:r>
        <w:rPr>
          <w:rFonts w:hint="eastAsia" w:ascii="Times New Roman" w:hAnsi="Times New Roman" w:eastAsia="仿宋_GB2312"/>
          <w:color w:val="auto"/>
          <w:sz w:val="32"/>
          <w:highlight w:val="none"/>
        </w:rPr>
        <w:t>1</w:t>
      </w:r>
      <w:r>
        <w:rPr>
          <w:rFonts w:ascii="Times New Roman" w:hAnsi="Times New Roman" w:eastAsia="仿宋_GB2312"/>
          <w:color w:val="auto"/>
          <w:sz w:val="32"/>
          <w:highlight w:val="none"/>
        </w:rPr>
        <w:t>名技术人员作为项目</w:t>
      </w:r>
      <w:r>
        <w:rPr>
          <w:rFonts w:hint="eastAsia" w:ascii="Times New Roman" w:hAnsi="Times New Roman" w:eastAsia="仿宋_GB2312"/>
          <w:color w:val="auto"/>
          <w:sz w:val="32"/>
          <w:highlight w:val="none"/>
        </w:rPr>
        <w:t>技术</w:t>
      </w:r>
      <w:r>
        <w:rPr>
          <w:rFonts w:ascii="Times New Roman" w:hAnsi="Times New Roman" w:eastAsia="仿宋_GB2312"/>
          <w:color w:val="auto"/>
          <w:sz w:val="32"/>
          <w:highlight w:val="none"/>
        </w:rPr>
        <w:t>负责人。</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有其他单位协作的，评价单位应当对协作单位提供的技术报告、数据资料等进行审核。</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建设单位委托评价单位编制地震安全性评价报告的，应当与评价单位订立书面合同，明确双方的权利和义务。</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第十三条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评价单位应当建立和实施覆盖地震安全性评价全过程的质量控制制度，落实地震安全性评价工作程序，并在基础资料收集、地震地质调查、场地勘察、地球物理勘探、室内分析计算等环节以及地震安全性评价报告编制审核阶段形成可追溯的质量管理机制。</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项目技术负责人应当全过程组织、参与地震安全性评价报告编制工作，并加强统筹协调。</w:t>
      </w:r>
    </w:p>
    <w:p>
      <w:pPr>
        <w:spacing w:line="576" w:lineRule="exact"/>
        <w:ind w:firstLine="643" w:firstLineChars="200"/>
        <w:jc w:val="left"/>
        <w:rPr>
          <w:rFonts w:ascii="Times New Roman" w:hAnsi="Times New Roman" w:eastAsia="仿宋_GB2312"/>
          <w:color w:val="auto"/>
          <w:sz w:val="32"/>
          <w:szCs w:val="32"/>
          <w:highlight w:val="none"/>
        </w:rPr>
      </w:pPr>
      <w:r>
        <w:rPr>
          <w:rFonts w:ascii="Times New Roman" w:hAnsi="Times New Roman" w:eastAsia="仿宋_GB2312"/>
          <w:b/>
          <w:bCs/>
          <w:color w:val="auto"/>
          <w:sz w:val="32"/>
          <w:highlight w:val="none"/>
        </w:rPr>
        <w:t>第十四条</w:t>
      </w:r>
      <w:r>
        <w:rPr>
          <w:rFonts w:hint="eastAsia" w:ascii="Times New Roman" w:hAnsi="Times New Roman" w:eastAsia="仿宋_GB2312"/>
          <w:b/>
          <w:bCs/>
          <w:color w:val="auto"/>
          <w:sz w:val="32"/>
          <w:highlight w:val="none"/>
        </w:rPr>
        <w:t xml:space="preserve">  </w:t>
      </w:r>
      <w:r>
        <w:rPr>
          <w:rFonts w:hint="eastAsia" w:ascii="Times New Roman" w:hAnsi="Times New Roman" w:eastAsia="仿宋_GB2312"/>
          <w:color w:val="auto"/>
          <w:sz w:val="32"/>
          <w:highlight w:val="none"/>
          <w:lang w:val="en-US" w:eastAsia="zh-CN"/>
        </w:rPr>
        <w:t>评价</w:t>
      </w:r>
      <w:r>
        <w:rPr>
          <w:rFonts w:ascii="Times New Roman" w:hAnsi="Times New Roman" w:eastAsia="仿宋_GB2312"/>
          <w:color w:val="auto"/>
          <w:sz w:val="32"/>
          <w:highlight w:val="none"/>
        </w:rPr>
        <w:t>单位</w:t>
      </w:r>
      <w:r>
        <w:rPr>
          <w:rFonts w:hint="eastAsia" w:ascii="Times New Roman" w:hAnsi="Times New Roman" w:eastAsia="仿宋_GB2312"/>
          <w:color w:val="auto"/>
          <w:sz w:val="32"/>
          <w:highlight w:val="none"/>
        </w:rPr>
        <w:t>应</w:t>
      </w:r>
      <w:r>
        <w:rPr>
          <w:rFonts w:hint="eastAsia" w:ascii="Times New Roman" w:hAnsi="Times New Roman" w:eastAsia="仿宋_GB2312"/>
          <w:color w:val="auto"/>
          <w:sz w:val="32"/>
          <w:highlight w:val="none"/>
          <w:lang w:val="en-US" w:eastAsia="zh-CN"/>
        </w:rPr>
        <w:t>在项目签订合同10个工作日内向项目所在地的市（州）防震减灾主管部门报送地震安全性评价合同、安评报告编制工作方案（附件1）、开展地震安全性评价</w:t>
      </w:r>
      <w:r>
        <w:rPr>
          <w:rFonts w:hint="eastAsia" w:ascii="仿宋_GB2312" w:hAnsi="仿宋_GB2312" w:eastAsia="仿宋_GB2312" w:cs="仿宋_GB2312"/>
          <w:color w:val="auto"/>
          <w:sz w:val="32"/>
          <w:szCs w:val="32"/>
          <w:highlight w:val="none"/>
        </w:rPr>
        <w:t>现场</w:t>
      </w:r>
      <w:r>
        <w:rPr>
          <w:rFonts w:hint="eastAsia" w:ascii="仿宋_GB2312" w:hAnsi="仿宋_GB2312" w:eastAsia="仿宋_GB2312" w:cs="仿宋_GB2312"/>
          <w:color w:val="auto"/>
          <w:sz w:val="32"/>
          <w:szCs w:val="32"/>
          <w:highlight w:val="none"/>
          <w:lang w:val="en-US" w:eastAsia="zh-CN"/>
        </w:rPr>
        <w:t>告知单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主动配合</w:t>
      </w:r>
      <w:r>
        <w:rPr>
          <w:rFonts w:ascii="Times New Roman" w:hAnsi="Times New Roman" w:eastAsia="仿宋_GB2312"/>
          <w:color w:val="auto"/>
          <w:sz w:val="32"/>
          <w:szCs w:val="32"/>
          <w:highlight w:val="none"/>
        </w:rPr>
        <w:t>接受现场工作监督</w:t>
      </w:r>
      <w:r>
        <w:rPr>
          <w:rFonts w:hint="eastAsia" w:ascii="Times New Roman" w:hAnsi="Times New Roman" w:eastAsia="仿宋_GB2312"/>
          <w:color w:val="auto"/>
          <w:sz w:val="32"/>
          <w:szCs w:val="32"/>
          <w:highlight w:val="none"/>
          <w:lang w:val="en-US" w:eastAsia="zh-CN"/>
        </w:rPr>
        <w:t>检查</w:t>
      </w:r>
      <w:r>
        <w:rPr>
          <w:rFonts w:ascii="Times New Roman" w:hAnsi="Times New Roman" w:eastAsia="仿宋_GB2312"/>
          <w:color w:val="auto"/>
          <w:sz w:val="32"/>
          <w:szCs w:val="32"/>
          <w:highlight w:val="none"/>
        </w:rPr>
        <w:t>。</w:t>
      </w:r>
    </w:p>
    <w:p>
      <w:pPr>
        <w:spacing w:line="576" w:lineRule="exact"/>
        <w:ind w:firstLine="640" w:firstLineChars="200"/>
        <w:jc w:val="left"/>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涉及国家秘密的建设项目</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按照有关规定执行</w:t>
      </w:r>
      <w:r>
        <w:rPr>
          <w:rFonts w:hint="eastAsia" w:ascii="仿宋_GB2312" w:hAnsi="仿宋_GB2312" w:eastAsia="仿宋_GB2312" w:cs="仿宋_GB2312"/>
          <w:color w:val="auto"/>
          <w:sz w:val="32"/>
          <w:szCs w:val="32"/>
          <w:highlight w:val="none"/>
        </w:rPr>
        <w:t>。</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第十</w:t>
      </w:r>
      <w:r>
        <w:rPr>
          <w:rFonts w:hint="eastAsia" w:ascii="Times New Roman" w:hAnsi="Times New Roman" w:eastAsia="仿宋_GB2312"/>
          <w:b/>
          <w:bCs/>
          <w:color w:val="auto"/>
          <w:sz w:val="32"/>
          <w:highlight w:val="none"/>
        </w:rPr>
        <w:t>五</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地震安全性评价报告应当附具</w:t>
      </w:r>
      <w:r>
        <w:rPr>
          <w:rFonts w:hint="eastAsia" w:ascii="Times New Roman" w:hAnsi="Times New Roman" w:eastAsia="仿宋_GB2312"/>
          <w:color w:val="auto"/>
          <w:sz w:val="32"/>
          <w:highlight w:val="none"/>
        </w:rPr>
        <w:t>《签章页》</w:t>
      </w:r>
      <w:r>
        <w:rPr>
          <w:rFonts w:ascii="Times New Roman" w:hAnsi="Times New Roman" w:eastAsia="仿宋_GB2312"/>
          <w:color w:val="auto"/>
          <w:sz w:val="32"/>
          <w:highlight w:val="none"/>
        </w:rPr>
        <w:t>（</w:t>
      </w:r>
      <w:r>
        <w:rPr>
          <w:rFonts w:hint="eastAsia" w:ascii="Times New Roman" w:hAnsi="Times New Roman" w:eastAsia="仿宋_GB2312"/>
          <w:color w:val="auto"/>
          <w:sz w:val="32"/>
          <w:highlight w:val="none"/>
        </w:rPr>
        <w:t>附件</w:t>
      </w:r>
      <w:r>
        <w:rPr>
          <w:rFonts w:hint="eastAsia" w:ascii="Times New Roman" w:hAnsi="Times New Roman" w:eastAsia="仿宋_GB2312"/>
          <w:color w:val="auto"/>
          <w:sz w:val="32"/>
          <w:highlight w:val="none"/>
          <w:lang w:val="en-US" w:eastAsia="zh-CN"/>
        </w:rPr>
        <w:t>3</w:t>
      </w:r>
      <w:r>
        <w:rPr>
          <w:rFonts w:ascii="Times New Roman" w:hAnsi="Times New Roman" w:eastAsia="仿宋_GB2312"/>
          <w:color w:val="auto"/>
          <w:sz w:val="32"/>
          <w:highlight w:val="none"/>
        </w:rPr>
        <w:t>）。</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第十</w:t>
      </w:r>
      <w:r>
        <w:rPr>
          <w:rFonts w:hint="eastAsia" w:ascii="Times New Roman" w:hAnsi="Times New Roman" w:eastAsia="仿宋_GB2312"/>
          <w:b/>
          <w:bCs/>
          <w:color w:val="auto"/>
          <w:sz w:val="32"/>
          <w:highlight w:val="none"/>
        </w:rPr>
        <w:t>六</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地震安全性评价报告编制完成后，建设单位通过监督服务平台提交报告及</w:t>
      </w:r>
      <w:r>
        <w:rPr>
          <w:rFonts w:hint="eastAsia" w:ascii="Times New Roman" w:hAnsi="Times New Roman" w:eastAsia="仿宋_GB2312"/>
          <w:color w:val="auto"/>
          <w:sz w:val="32"/>
          <w:highlight w:val="none"/>
        </w:rPr>
        <w:t>相关</w:t>
      </w:r>
      <w:r>
        <w:rPr>
          <w:rFonts w:ascii="Times New Roman" w:hAnsi="Times New Roman" w:eastAsia="仿宋_GB2312"/>
          <w:color w:val="auto"/>
          <w:sz w:val="32"/>
          <w:highlight w:val="none"/>
        </w:rPr>
        <w:t>附件资料，对提交信息的真实性、准确性和完整性负责。监督服务平台生成项目编号，并公开地震安全性评价报告建设项目名称、类别以及建设单位、评价单位和技术人员等基础信息。</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第十七条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建设单位应当将地震安全性评价报告及其审定文件存档。</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评价单位应当建立地震安全性评价</w:t>
      </w:r>
      <w:r>
        <w:rPr>
          <w:rFonts w:hint="eastAsia" w:ascii="Times New Roman" w:hAnsi="Times New Roman" w:eastAsia="仿宋_GB2312"/>
          <w:color w:val="auto"/>
          <w:sz w:val="32"/>
          <w:highlight w:val="none"/>
        </w:rPr>
        <w:t>报告</w:t>
      </w:r>
      <w:r>
        <w:rPr>
          <w:rFonts w:ascii="Times New Roman" w:hAnsi="Times New Roman" w:eastAsia="仿宋_GB2312"/>
          <w:color w:val="auto"/>
          <w:sz w:val="32"/>
          <w:highlight w:val="none"/>
        </w:rPr>
        <w:t>编制工作完整档案。档案中应当包括项目基础资料、钻孔资料、岩</w:t>
      </w:r>
      <w:r>
        <w:rPr>
          <w:rFonts w:hint="eastAsia" w:ascii="Times New Roman" w:hAnsi="Times New Roman" w:eastAsia="仿宋_GB2312"/>
          <w:color w:val="auto"/>
          <w:sz w:val="32"/>
          <w:highlight w:val="none"/>
        </w:rPr>
        <w:t>芯</w:t>
      </w:r>
      <w:r>
        <w:rPr>
          <w:rFonts w:ascii="Times New Roman" w:hAnsi="Times New Roman" w:eastAsia="仿宋_GB2312"/>
          <w:color w:val="auto"/>
          <w:sz w:val="32"/>
          <w:highlight w:val="none"/>
        </w:rPr>
        <w:t>照片、地球物理勘探资料、现场工作检查表、地震安全性评价报告以及其他相关资料。</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建设单位委托评价单位编制地震安全性评价报告的，建设单位和受委托的评价单位应当分别将委托合同存档。</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存档材料应当为原件。</w:t>
      </w:r>
    </w:p>
    <w:p>
      <w:pPr>
        <w:spacing w:line="576" w:lineRule="exact"/>
        <w:jc w:val="center"/>
        <w:outlineLvl w:val="1"/>
        <w:rPr>
          <w:rFonts w:ascii="Times New Roman" w:hAnsi="Times New Roman" w:eastAsia="黑体"/>
          <w:color w:val="auto"/>
          <w:sz w:val="32"/>
          <w:highlight w:val="none"/>
        </w:rPr>
      </w:pPr>
      <w:r>
        <w:rPr>
          <w:rFonts w:ascii="Times New Roman" w:hAnsi="Times New Roman" w:eastAsia="黑体"/>
          <w:color w:val="auto"/>
          <w:sz w:val="32"/>
          <w:highlight w:val="none"/>
        </w:rPr>
        <w:t>第三章 监督检查</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第十八条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地震安全性评价</w:t>
      </w:r>
      <w:r>
        <w:rPr>
          <w:rFonts w:hint="eastAsia" w:ascii="Times New Roman" w:hAnsi="Times New Roman" w:eastAsia="仿宋_GB2312"/>
          <w:color w:val="auto"/>
          <w:sz w:val="32"/>
          <w:highlight w:val="none"/>
        </w:rPr>
        <w:t>报告</w:t>
      </w:r>
      <w:r>
        <w:rPr>
          <w:rFonts w:ascii="Times New Roman" w:hAnsi="Times New Roman" w:eastAsia="仿宋_GB2312"/>
          <w:color w:val="auto"/>
          <w:sz w:val="32"/>
          <w:highlight w:val="none"/>
        </w:rPr>
        <w:t>编制</w:t>
      </w:r>
      <w:r>
        <w:rPr>
          <w:rFonts w:hint="eastAsia" w:ascii="Times New Roman" w:hAnsi="Times New Roman" w:eastAsia="仿宋_GB2312"/>
          <w:color w:val="auto"/>
          <w:sz w:val="32"/>
          <w:highlight w:val="none"/>
        </w:rPr>
        <w:t>工作的</w:t>
      </w:r>
      <w:r>
        <w:rPr>
          <w:rFonts w:ascii="Times New Roman" w:hAnsi="Times New Roman" w:eastAsia="仿宋_GB2312"/>
          <w:color w:val="auto"/>
          <w:sz w:val="32"/>
          <w:highlight w:val="none"/>
        </w:rPr>
        <w:t>监督检查包括现场工作检查、报告编制规范性检查、</w:t>
      </w:r>
      <w:r>
        <w:rPr>
          <w:rFonts w:hint="eastAsia" w:ascii="Times New Roman" w:hAnsi="Times New Roman" w:eastAsia="仿宋_GB2312"/>
          <w:color w:val="auto"/>
          <w:sz w:val="32"/>
          <w:highlight w:val="none"/>
        </w:rPr>
        <w:t>报告</w:t>
      </w:r>
      <w:r>
        <w:rPr>
          <w:rFonts w:ascii="Times New Roman" w:hAnsi="Times New Roman" w:eastAsia="仿宋_GB2312"/>
          <w:color w:val="auto"/>
          <w:sz w:val="32"/>
          <w:highlight w:val="none"/>
        </w:rPr>
        <w:t>质量检查以及评价单位和技术人员情况检查。</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第十九条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地震安全性评价现场工作检查包括下内容：</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（一）现场配备的设备和技术人员；</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（二）地形地貌、探槽和地震地质调查；</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（三）近场或场地浅层地球物理勘探；</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（四）场地钻孔勘察、剪切波波速测试；</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（五）粉土、粉质粘土和粘土等土层取样</w:t>
      </w:r>
      <w:r>
        <w:rPr>
          <w:rFonts w:hint="eastAsia" w:ascii="Times New Roman" w:hAnsi="Times New Roman" w:eastAsia="仿宋_GB2312"/>
          <w:color w:val="auto"/>
          <w:sz w:val="32"/>
          <w:highlight w:val="none"/>
        </w:rPr>
        <w:t>。</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第二十条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地震安全性评价报告编制规范性检查包括下列内容：</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（一）评价单位和技术人员是否符合本办法第九条和第十条的规定。</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（二）评价单位和技术人员是否按照本办法第十一条在监督服务平台提交相关信息；</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（三）地震安全性评价报告是否符合本办法第十二条和第十</w:t>
      </w:r>
      <w:r>
        <w:rPr>
          <w:rFonts w:hint="eastAsia" w:ascii="Times New Roman" w:hAnsi="Times New Roman" w:eastAsia="仿宋_GB2312"/>
          <w:color w:val="auto"/>
          <w:sz w:val="32"/>
          <w:highlight w:val="none"/>
        </w:rPr>
        <w:t>五</w:t>
      </w:r>
      <w:r>
        <w:rPr>
          <w:rFonts w:ascii="Times New Roman" w:hAnsi="Times New Roman" w:eastAsia="仿宋_GB2312"/>
          <w:color w:val="auto"/>
          <w:sz w:val="32"/>
          <w:highlight w:val="none"/>
        </w:rPr>
        <w:t>条的规定。</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第二十一条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地震安全性评价报告编制质量检查</w:t>
      </w:r>
      <w:r>
        <w:rPr>
          <w:rFonts w:hint="eastAsia" w:ascii="Times New Roman" w:hAnsi="Times New Roman" w:eastAsia="仿宋_GB2312"/>
          <w:color w:val="auto"/>
          <w:sz w:val="32"/>
          <w:highlight w:val="none"/>
        </w:rPr>
        <w:t>包括下列</w:t>
      </w:r>
      <w:r>
        <w:rPr>
          <w:rFonts w:ascii="Times New Roman" w:hAnsi="Times New Roman" w:eastAsia="仿宋_GB2312"/>
          <w:color w:val="auto"/>
          <w:sz w:val="32"/>
          <w:highlight w:val="none"/>
        </w:rPr>
        <w:t>内容</w:t>
      </w:r>
      <w:r>
        <w:rPr>
          <w:rFonts w:hint="eastAsia" w:ascii="Times New Roman" w:hAnsi="Times New Roman" w:eastAsia="仿宋_GB2312"/>
          <w:color w:val="auto"/>
          <w:sz w:val="32"/>
          <w:highlight w:val="none"/>
        </w:rPr>
        <w:t>：</w:t>
      </w:r>
    </w:p>
    <w:p>
      <w:pPr>
        <w:numPr>
          <w:ilvl w:val="0"/>
          <w:numId w:val="2"/>
        </w:num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地震安全性评价报告是否符合有关地震安全性评价法律法规、标准和技术规范等规定</w:t>
      </w:r>
      <w:r>
        <w:rPr>
          <w:rFonts w:hint="eastAsia" w:ascii="Times New Roman" w:hAnsi="Times New Roman" w:eastAsia="仿宋_GB2312"/>
          <w:color w:val="auto"/>
          <w:sz w:val="32"/>
          <w:highlight w:val="none"/>
        </w:rPr>
        <w:t>；</w:t>
      </w:r>
    </w:p>
    <w:p>
      <w:pPr>
        <w:numPr>
          <w:ilvl w:val="0"/>
          <w:numId w:val="2"/>
        </w:num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地震安全性评价报告的基础资料是否</w:t>
      </w:r>
      <w:r>
        <w:rPr>
          <w:rFonts w:hint="eastAsia" w:ascii="Times New Roman" w:hAnsi="Times New Roman" w:eastAsia="仿宋_GB2312"/>
          <w:color w:val="auto"/>
          <w:sz w:val="32"/>
          <w:highlight w:val="none"/>
          <w:lang w:val="en-US" w:eastAsia="zh-CN"/>
        </w:rPr>
        <w:t>真实</w:t>
      </w:r>
      <w:r>
        <w:rPr>
          <w:rFonts w:hint="eastAsia" w:ascii="Times New Roman" w:hAnsi="Times New Roman" w:eastAsia="仿宋_GB2312"/>
          <w:color w:val="auto"/>
          <w:sz w:val="32"/>
          <w:highlight w:val="none"/>
        </w:rPr>
        <w:t>；</w:t>
      </w:r>
    </w:p>
    <w:p>
      <w:pPr>
        <w:numPr>
          <w:ilvl w:val="0"/>
          <w:numId w:val="2"/>
        </w:num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内容是否存在抄袭、重大缺陷、遗漏或者虚假</w:t>
      </w:r>
      <w:r>
        <w:rPr>
          <w:rFonts w:hint="eastAsia" w:ascii="Times New Roman" w:hAnsi="Times New Roman" w:eastAsia="仿宋_GB2312"/>
          <w:color w:val="auto"/>
          <w:sz w:val="32"/>
          <w:highlight w:val="none"/>
        </w:rPr>
        <w:t>；</w:t>
      </w:r>
    </w:p>
    <w:p>
      <w:pPr>
        <w:numPr>
          <w:ilvl w:val="0"/>
          <w:numId w:val="2"/>
        </w:num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地震安全性评价工作结论是否正确、合理</w:t>
      </w:r>
      <w:r>
        <w:rPr>
          <w:rFonts w:hint="eastAsia" w:ascii="Times New Roman" w:hAnsi="Times New Roman" w:eastAsia="仿宋_GB2312"/>
          <w:color w:val="auto"/>
          <w:sz w:val="32"/>
          <w:highlight w:val="none"/>
        </w:rPr>
        <w:t>；</w:t>
      </w:r>
    </w:p>
    <w:p>
      <w:pPr>
        <w:numPr>
          <w:ilvl w:val="0"/>
          <w:numId w:val="2"/>
        </w:num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对照专家意见修改</w:t>
      </w:r>
      <w:r>
        <w:rPr>
          <w:rFonts w:hint="eastAsia" w:ascii="Times New Roman" w:hAnsi="Times New Roman" w:eastAsia="仿宋_GB2312"/>
          <w:color w:val="auto"/>
          <w:sz w:val="32"/>
          <w:highlight w:val="none"/>
        </w:rPr>
        <w:t>完善情况</w:t>
      </w:r>
      <w:r>
        <w:rPr>
          <w:rFonts w:ascii="Times New Roman" w:hAnsi="Times New Roman" w:eastAsia="仿宋_GB2312"/>
          <w:color w:val="auto"/>
          <w:sz w:val="32"/>
          <w:highlight w:val="none"/>
        </w:rPr>
        <w:t>。</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第二十二条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评价单位和技术人员情况检查包括下列内容：</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（一）评价单位和技术人员在监督服务平台提交的相关情况信息是否真实、准确、完整；</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（二）评价单位建立和实施地震安全性评价质量控制制度情况；</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（三）评价单位地震安全性评价报告相关档案管理情况；</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（四）其他应当检查的内容。</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第二十三条</w:t>
      </w:r>
      <w:r>
        <w:rPr>
          <w:rFonts w:hint="eastAsia" w:ascii="Times New Roman" w:hAnsi="Times New Roman" w:eastAsia="仿宋_GB2312"/>
          <w:b/>
          <w:bCs/>
          <w:color w:val="auto"/>
          <w:sz w:val="32"/>
          <w:highlight w:val="none"/>
        </w:rPr>
        <w:t xml:space="preserve">  </w:t>
      </w:r>
      <w:r>
        <w:rPr>
          <w:rFonts w:hint="eastAsia" w:ascii="Times New Roman" w:hAnsi="Times New Roman" w:eastAsia="仿宋_GB2312"/>
          <w:color w:val="auto"/>
          <w:sz w:val="32"/>
          <w:highlight w:val="none"/>
        </w:rPr>
        <w:t>四川省地震局应当对申请审查的地震安全性评价报告进行规范性检查。</w:t>
      </w:r>
    </w:p>
    <w:p>
      <w:pPr>
        <w:spacing w:line="576" w:lineRule="exact"/>
        <w:ind w:firstLine="640" w:firstLineChars="200"/>
        <w:rPr>
          <w:rFonts w:eastAsia="仿宋_GB2312" w:asciiTheme="minorHAnsi" w:hAnsiTheme="minorHAnsi" w:cstheme="minorBidi"/>
          <w:color w:val="auto"/>
          <w:sz w:val="32"/>
          <w:highlight w:val="none"/>
        </w:rPr>
      </w:pPr>
      <w:r>
        <w:rPr>
          <w:rFonts w:hint="eastAsia" w:ascii="Times New Roman" w:hAnsi="Times New Roman" w:eastAsia="仿宋_GB2312"/>
          <w:color w:val="auto"/>
          <w:sz w:val="32"/>
          <w:highlight w:val="none"/>
        </w:rPr>
        <w:t>市（州）防震减灾主管部门应当对申请审查</w:t>
      </w:r>
      <w:r>
        <w:rPr>
          <w:rFonts w:ascii="Times New Roman" w:hAnsi="Times New Roman" w:eastAsia="仿宋_GB2312"/>
          <w:color w:val="auto"/>
          <w:sz w:val="32"/>
          <w:highlight w:val="none"/>
        </w:rPr>
        <w:t>的</w:t>
      </w:r>
      <w:r>
        <w:rPr>
          <w:rFonts w:hint="eastAsia" w:ascii="Times New Roman" w:hAnsi="Times New Roman" w:eastAsia="仿宋_GB2312"/>
          <w:color w:val="auto"/>
          <w:sz w:val="32"/>
          <w:highlight w:val="none"/>
        </w:rPr>
        <w:t>区域地震安评实施方案</w:t>
      </w:r>
      <w:r>
        <w:rPr>
          <w:rFonts w:ascii="Times New Roman" w:hAnsi="Times New Roman" w:eastAsia="仿宋_GB2312"/>
          <w:color w:val="auto"/>
          <w:sz w:val="32"/>
          <w:highlight w:val="none"/>
        </w:rPr>
        <w:t>进行规范性检查。</w:t>
      </w:r>
    </w:p>
    <w:p>
      <w:pPr>
        <w:spacing w:line="576" w:lineRule="exact"/>
        <w:ind w:firstLine="640" w:firstLineChars="200"/>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防震减灾主管部门</w:t>
      </w:r>
      <w:r>
        <w:rPr>
          <w:rFonts w:ascii="Times New Roman" w:hAnsi="Times New Roman" w:eastAsia="仿宋_GB2312"/>
          <w:color w:val="auto"/>
          <w:sz w:val="32"/>
          <w:highlight w:val="none"/>
        </w:rPr>
        <w:t>发现地震安全性评价报告</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实施方案</w:t>
      </w:r>
      <w:r>
        <w:rPr>
          <w:rFonts w:hint="eastAsia" w:ascii="Times New Roman" w:hAnsi="Times New Roman" w:eastAsia="仿宋_GB2312"/>
          <w:color w:val="auto"/>
          <w:sz w:val="32"/>
          <w:highlight w:val="none"/>
          <w:lang w:eastAsia="zh-CN"/>
        </w:rPr>
        <w:t>）</w:t>
      </w:r>
      <w:r>
        <w:rPr>
          <w:rFonts w:ascii="Times New Roman" w:hAnsi="Times New Roman" w:eastAsia="仿宋_GB2312"/>
          <w:color w:val="auto"/>
          <w:sz w:val="32"/>
          <w:highlight w:val="none"/>
        </w:rPr>
        <w:t>不符合本办法第十二条、第十</w:t>
      </w:r>
      <w:r>
        <w:rPr>
          <w:rFonts w:hint="eastAsia" w:ascii="Times New Roman" w:hAnsi="Times New Roman" w:eastAsia="仿宋_GB2312"/>
          <w:color w:val="auto"/>
          <w:sz w:val="32"/>
          <w:highlight w:val="none"/>
        </w:rPr>
        <w:t>五</w:t>
      </w:r>
      <w:r>
        <w:rPr>
          <w:rFonts w:ascii="Times New Roman" w:hAnsi="Times New Roman" w:eastAsia="仿宋_GB2312"/>
          <w:color w:val="auto"/>
          <w:sz w:val="32"/>
          <w:highlight w:val="none"/>
        </w:rPr>
        <w:t>条的规定，或者由不符合本办法第九条、第十条规定的评价单位、技术人员编制，或者评价单位、技术人员未按照本办法第十一条、建设单位未按照第十四条规定在监督服务平台提交相关信息的，应当在</w:t>
      </w:r>
      <w:r>
        <w:rPr>
          <w:rFonts w:hint="eastAsia" w:ascii="Times New Roman" w:hAnsi="Times New Roman" w:eastAsia="仿宋_GB2312"/>
          <w:color w:val="auto"/>
          <w:sz w:val="32"/>
          <w:highlight w:val="none"/>
        </w:rPr>
        <w:t>收到报告5</w:t>
      </w:r>
      <w:r>
        <w:rPr>
          <w:rFonts w:ascii="Times New Roman" w:hAnsi="Times New Roman" w:eastAsia="仿宋_GB2312"/>
          <w:color w:val="auto"/>
          <w:sz w:val="32"/>
          <w:highlight w:val="none"/>
        </w:rPr>
        <w:t>个工作日内一次性告知建设单位需补正的全部内容；</w:t>
      </w:r>
    </w:p>
    <w:p>
      <w:pPr>
        <w:spacing w:line="576" w:lineRule="exact"/>
        <w:ind w:firstLine="643" w:firstLineChars="200"/>
        <w:rPr>
          <w:rFonts w:eastAsia="仿宋_GB2312" w:asciiTheme="minorHAnsi" w:hAnsiTheme="minorHAnsi" w:cstheme="minorBidi"/>
          <w:color w:val="auto"/>
          <w:sz w:val="32"/>
          <w:highlight w:val="none"/>
        </w:rPr>
      </w:pPr>
      <w:r>
        <w:rPr>
          <w:rFonts w:ascii="Times New Roman" w:hAnsi="Times New Roman" w:eastAsia="仿宋_GB2312"/>
          <w:b/>
          <w:bCs/>
          <w:color w:val="auto"/>
          <w:sz w:val="32"/>
          <w:highlight w:val="none"/>
        </w:rPr>
        <w:t>第二十四条</w:t>
      </w:r>
      <w:r>
        <w:rPr>
          <w:rFonts w:hint="eastAsia" w:ascii="Times New Roman" w:hAnsi="Times New Roman" w:eastAsia="仿宋_GB2312"/>
          <w:b/>
          <w:bCs/>
          <w:color w:val="auto"/>
          <w:sz w:val="32"/>
          <w:highlight w:val="none"/>
        </w:rPr>
        <w:t xml:space="preserve">  </w:t>
      </w:r>
      <w:r>
        <w:rPr>
          <w:rFonts w:hint="eastAsia" w:ascii="Times New Roman" w:hAnsi="Times New Roman" w:eastAsia="仿宋_GB2312"/>
          <w:color w:val="auto"/>
          <w:sz w:val="32"/>
          <w:highlight w:val="none"/>
        </w:rPr>
        <w:t>防震减灾主管部门</w:t>
      </w:r>
      <w:r>
        <w:rPr>
          <w:rFonts w:ascii="Times New Roman" w:hAnsi="Times New Roman" w:eastAsia="仿宋_GB2312"/>
          <w:color w:val="auto"/>
          <w:sz w:val="32"/>
          <w:highlight w:val="none"/>
        </w:rPr>
        <w:t>对申请审定的</w:t>
      </w:r>
      <w:r>
        <w:rPr>
          <w:rFonts w:hint="eastAsia" w:ascii="仿宋_GB2312" w:hAnsi="仿宋_GB2312" w:eastAsia="仿宋_GB2312" w:cs="仿宋_GB2312"/>
          <w:color w:val="auto"/>
          <w:sz w:val="32"/>
          <w:szCs w:val="32"/>
          <w:highlight w:val="none"/>
        </w:rPr>
        <w:t>地震安全性评价报告</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实施方案</w:t>
      </w:r>
      <w:r>
        <w:rPr>
          <w:rFonts w:hint="eastAsia" w:ascii="Times New Roman" w:hAnsi="Times New Roman" w:eastAsia="仿宋_GB2312"/>
          <w:color w:val="auto"/>
          <w:sz w:val="32"/>
          <w:highlight w:val="none"/>
          <w:lang w:eastAsia="zh-CN"/>
        </w:rPr>
        <w:t>）</w:t>
      </w:r>
      <w:r>
        <w:rPr>
          <w:rFonts w:hint="eastAsia" w:ascii="仿宋_GB2312" w:hAnsi="仿宋_GB2312" w:eastAsia="仿宋_GB2312" w:cs="仿宋_GB2312"/>
          <w:color w:val="auto"/>
          <w:sz w:val="32"/>
          <w:szCs w:val="32"/>
          <w:highlight w:val="none"/>
        </w:rPr>
        <w:t>按照《四川省重大工程场地地震安全性评价报告技术审查管理办法（暂行）》、四川省区域性地震安全性评价工作等相关管理办法，从四川省地震安全性评价技术审查专家库中随机抽选专家组织审定。</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第二十五条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四川省地震局不定期抽取一定比例地震安全性评价报告开展复核，对抽取的地震安全性评价报告进行规范性检查、质量检查。</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第二十</w:t>
      </w:r>
      <w:r>
        <w:rPr>
          <w:rFonts w:hint="eastAsia" w:ascii="Times New Roman" w:hAnsi="Times New Roman" w:eastAsia="仿宋_GB2312"/>
          <w:b/>
          <w:bCs/>
          <w:color w:val="auto"/>
          <w:sz w:val="32"/>
          <w:highlight w:val="none"/>
        </w:rPr>
        <w:t>六</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四川省地震局</w:t>
      </w:r>
      <w:r>
        <w:rPr>
          <w:rFonts w:hint="eastAsia" w:ascii="Times New Roman" w:hAnsi="Times New Roman" w:eastAsia="仿宋_GB2312"/>
          <w:color w:val="auto"/>
          <w:sz w:val="32"/>
          <w:highlight w:val="none"/>
        </w:rPr>
        <w:t>适时</w:t>
      </w:r>
      <w:r>
        <w:rPr>
          <w:rFonts w:ascii="Times New Roman" w:hAnsi="Times New Roman" w:eastAsia="仿宋_GB2312"/>
          <w:color w:val="auto"/>
          <w:sz w:val="32"/>
          <w:highlight w:val="none"/>
        </w:rPr>
        <w:t>开展评价单位和技术人员情况</w:t>
      </w:r>
      <w:r>
        <w:rPr>
          <w:rFonts w:hint="eastAsia" w:ascii="Times New Roman" w:hAnsi="Times New Roman" w:eastAsia="仿宋_GB2312"/>
          <w:color w:val="auto"/>
          <w:sz w:val="32"/>
          <w:highlight w:val="none"/>
        </w:rPr>
        <w:t>抽查</w:t>
      </w:r>
      <w:r>
        <w:rPr>
          <w:rFonts w:ascii="Times New Roman" w:hAnsi="Times New Roman" w:eastAsia="仿宋_GB2312"/>
          <w:color w:val="auto"/>
          <w:sz w:val="32"/>
          <w:highlight w:val="none"/>
        </w:rPr>
        <w:t>检查。市</w:t>
      </w:r>
      <w:r>
        <w:rPr>
          <w:rFonts w:hint="eastAsia" w:ascii="Times New Roman" w:hAnsi="Times New Roman" w:eastAsia="仿宋_GB2312"/>
          <w:color w:val="auto"/>
          <w:sz w:val="32"/>
          <w:highlight w:val="none"/>
        </w:rPr>
        <w:t>（州）</w:t>
      </w:r>
      <w:r>
        <w:rPr>
          <w:rFonts w:ascii="Times New Roman" w:hAnsi="Times New Roman" w:eastAsia="仿宋_GB2312"/>
          <w:color w:val="auto"/>
          <w:sz w:val="32"/>
          <w:highlight w:val="none"/>
        </w:rPr>
        <w:t>防震减灾主管部门可以对本行政区域内</w:t>
      </w:r>
      <w:r>
        <w:rPr>
          <w:rFonts w:hint="eastAsia" w:ascii="Times New Roman" w:hAnsi="Times New Roman" w:eastAsia="仿宋_GB2312"/>
          <w:color w:val="auto"/>
          <w:sz w:val="32"/>
          <w:highlight w:val="none"/>
        </w:rPr>
        <w:t>的</w:t>
      </w:r>
      <w:r>
        <w:rPr>
          <w:rFonts w:ascii="Times New Roman" w:hAnsi="Times New Roman" w:eastAsia="仿宋_GB2312"/>
          <w:color w:val="auto"/>
          <w:sz w:val="32"/>
          <w:highlight w:val="none"/>
        </w:rPr>
        <w:t>评价单位和技术人员进行抽查。</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第二十</w:t>
      </w:r>
      <w:r>
        <w:rPr>
          <w:rFonts w:hint="eastAsia" w:ascii="Times New Roman" w:hAnsi="Times New Roman" w:eastAsia="仿宋_GB2312"/>
          <w:b/>
          <w:bCs/>
          <w:color w:val="auto"/>
          <w:sz w:val="32"/>
          <w:highlight w:val="none"/>
        </w:rPr>
        <w:t>七</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单位或者个人实名</w:t>
      </w:r>
      <w:r>
        <w:rPr>
          <w:rFonts w:hint="eastAsia" w:ascii="Times New Roman" w:hAnsi="Times New Roman" w:eastAsia="仿宋_GB2312"/>
          <w:color w:val="auto"/>
          <w:sz w:val="32"/>
          <w:highlight w:val="none"/>
        </w:rPr>
        <w:t>举报</w:t>
      </w:r>
      <w:r>
        <w:rPr>
          <w:rFonts w:ascii="Times New Roman" w:hAnsi="Times New Roman" w:eastAsia="仿宋_GB2312"/>
          <w:color w:val="auto"/>
          <w:sz w:val="32"/>
          <w:highlight w:val="none"/>
        </w:rPr>
        <w:t>地震安全性评价报告编制规范性问题、质量问题或评价单位和技术人员违规</w:t>
      </w:r>
      <w:r>
        <w:rPr>
          <w:rFonts w:hint="eastAsia" w:ascii="Times New Roman" w:hAnsi="Times New Roman" w:eastAsia="仿宋_GB2312"/>
          <w:color w:val="auto"/>
          <w:sz w:val="32"/>
          <w:highlight w:val="none"/>
        </w:rPr>
        <w:t>问题</w:t>
      </w:r>
      <w:r>
        <w:rPr>
          <w:rFonts w:ascii="Times New Roman" w:hAnsi="Times New Roman" w:eastAsia="仿宋_GB2312"/>
          <w:color w:val="auto"/>
          <w:sz w:val="32"/>
          <w:highlight w:val="none"/>
        </w:rPr>
        <w:t>，市</w:t>
      </w:r>
      <w:r>
        <w:rPr>
          <w:rFonts w:hint="eastAsia" w:ascii="Times New Roman" w:hAnsi="Times New Roman" w:eastAsia="仿宋_GB2312"/>
          <w:color w:val="auto"/>
          <w:sz w:val="32"/>
          <w:highlight w:val="none"/>
        </w:rPr>
        <w:t>（州）及以上</w:t>
      </w:r>
      <w:r>
        <w:rPr>
          <w:rFonts w:ascii="Times New Roman" w:hAnsi="Times New Roman" w:eastAsia="仿宋_GB2312"/>
          <w:color w:val="auto"/>
          <w:sz w:val="32"/>
          <w:highlight w:val="none"/>
        </w:rPr>
        <w:t>防震减灾主管部门应当及时组织开展调查核实。</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第二十</w:t>
      </w:r>
      <w:r>
        <w:rPr>
          <w:rFonts w:hint="eastAsia" w:ascii="Times New Roman" w:hAnsi="Times New Roman" w:eastAsia="仿宋_GB2312"/>
          <w:b/>
          <w:bCs/>
          <w:color w:val="auto"/>
          <w:sz w:val="32"/>
          <w:highlight w:val="none"/>
        </w:rPr>
        <w:t>八</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市</w:t>
      </w:r>
      <w:r>
        <w:rPr>
          <w:rFonts w:hint="eastAsia" w:ascii="Times New Roman" w:hAnsi="Times New Roman" w:eastAsia="仿宋_GB2312"/>
          <w:color w:val="auto"/>
          <w:sz w:val="32"/>
          <w:highlight w:val="none"/>
        </w:rPr>
        <w:t>（州）及以上</w:t>
      </w:r>
      <w:r>
        <w:rPr>
          <w:rFonts w:ascii="Times New Roman" w:hAnsi="Times New Roman" w:eastAsia="仿宋_GB2312"/>
          <w:color w:val="auto"/>
          <w:sz w:val="32"/>
          <w:highlight w:val="none"/>
        </w:rPr>
        <w:t>防震减灾主管部门进行监督检查时，被监督检查的</w:t>
      </w:r>
      <w:r>
        <w:rPr>
          <w:rFonts w:hint="eastAsia" w:ascii="Times New Roman" w:hAnsi="Times New Roman" w:eastAsia="仿宋_GB2312"/>
          <w:color w:val="auto"/>
          <w:sz w:val="32"/>
          <w:highlight w:val="none"/>
        </w:rPr>
        <w:t>评价</w:t>
      </w:r>
      <w:r>
        <w:rPr>
          <w:rFonts w:ascii="Times New Roman" w:hAnsi="Times New Roman" w:eastAsia="仿宋_GB2312"/>
          <w:color w:val="auto"/>
          <w:sz w:val="32"/>
          <w:highlight w:val="none"/>
        </w:rPr>
        <w:t>单位和人员应当如实说明情况，提供相关材料。</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w:t>
      </w:r>
      <w:r>
        <w:rPr>
          <w:rFonts w:hint="eastAsia" w:ascii="Times New Roman" w:hAnsi="Times New Roman" w:eastAsia="仿宋_GB2312"/>
          <w:b/>
          <w:bCs/>
          <w:color w:val="auto"/>
          <w:sz w:val="32"/>
          <w:highlight w:val="none"/>
        </w:rPr>
        <w:t>二十九</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防震减灾主管部门在监督检查过程中发现</w:t>
      </w:r>
      <w:r>
        <w:rPr>
          <w:rFonts w:hint="eastAsia" w:ascii="Times New Roman" w:hAnsi="Times New Roman" w:eastAsia="仿宋_GB2312"/>
          <w:color w:val="auto"/>
          <w:sz w:val="32"/>
          <w:highlight w:val="none"/>
        </w:rPr>
        <w:t>评价单位</w:t>
      </w:r>
      <w:r>
        <w:rPr>
          <w:rFonts w:ascii="Times New Roman" w:hAnsi="Times New Roman" w:eastAsia="仿宋_GB2312"/>
          <w:color w:val="auto"/>
          <w:sz w:val="32"/>
          <w:highlight w:val="none"/>
        </w:rPr>
        <w:t>存在下列问题之一的，</w:t>
      </w:r>
      <w:r>
        <w:rPr>
          <w:rFonts w:hint="eastAsia" w:ascii="Times New Roman" w:hAnsi="Times New Roman" w:eastAsia="仿宋_GB2312"/>
          <w:color w:val="auto"/>
          <w:sz w:val="32"/>
          <w:highlight w:val="none"/>
        </w:rPr>
        <w:t>按照《地震安全性评价条例》有关规定予以处理</w:t>
      </w:r>
      <w:r>
        <w:rPr>
          <w:rFonts w:ascii="Times New Roman" w:hAnsi="Times New Roman" w:eastAsia="仿宋_GB2312"/>
          <w:color w:val="auto"/>
          <w:sz w:val="32"/>
          <w:highlight w:val="none"/>
        </w:rPr>
        <w:t>：</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（一）以其他地震安全性评价单位的名义承揽地震安全性评价业务的；</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（二）允许其他单位以本单位名义承揽地震安全性评价业务的。</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第三十条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防震减灾主管部门在监督检查过程中发现</w:t>
      </w:r>
      <w:r>
        <w:rPr>
          <w:rFonts w:hint="eastAsia" w:ascii="Times New Roman" w:hAnsi="Times New Roman" w:eastAsia="仿宋_GB2312"/>
          <w:color w:val="auto"/>
          <w:sz w:val="32"/>
          <w:highlight w:val="none"/>
        </w:rPr>
        <w:t>建设单位未依法进行地震安全性评价或者未按照地震安全性评价报告所确定的抗震设防要求进行抗震设防的，按照《中华人民共和国防震减灾法》有关规定予以处理。</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第三十</w:t>
      </w:r>
      <w:r>
        <w:rPr>
          <w:rFonts w:hint="eastAsia" w:ascii="Times New Roman" w:hAnsi="Times New Roman" w:eastAsia="仿宋_GB2312"/>
          <w:b/>
          <w:bCs/>
          <w:color w:val="auto"/>
          <w:sz w:val="32"/>
          <w:highlight w:val="none"/>
        </w:rPr>
        <w:t>一</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防震减灾主管部门在作出处</w:t>
      </w:r>
      <w:r>
        <w:rPr>
          <w:rFonts w:hint="eastAsia" w:ascii="Times New Roman" w:hAnsi="Times New Roman" w:eastAsia="仿宋_GB2312"/>
          <w:color w:val="auto"/>
          <w:sz w:val="32"/>
          <w:highlight w:val="none"/>
        </w:rPr>
        <w:t>理</w:t>
      </w:r>
      <w:r>
        <w:rPr>
          <w:rFonts w:ascii="Times New Roman" w:hAnsi="Times New Roman" w:eastAsia="仿宋_GB2312"/>
          <w:color w:val="auto"/>
          <w:sz w:val="32"/>
          <w:highlight w:val="none"/>
        </w:rPr>
        <w:t>决定前，应当向建设单位、评价单位告知查明的事实和作出决定的理由及依据，并告知其享有的权利。相关单位可在规定时间内作出书面陈述和申辩。</w:t>
      </w:r>
    </w:p>
    <w:p>
      <w:pPr>
        <w:spacing w:line="576" w:lineRule="exact"/>
        <w:ind w:firstLine="640" w:firstLineChars="200"/>
        <w:rPr>
          <w:rFonts w:ascii="Times New Roman" w:hAnsi="Times New Roman" w:eastAsia="仿宋_GB2312"/>
          <w:color w:val="auto"/>
          <w:sz w:val="32"/>
          <w:highlight w:val="none"/>
        </w:rPr>
      </w:pPr>
      <w:r>
        <w:rPr>
          <w:rFonts w:ascii="Times New Roman" w:hAnsi="Times New Roman" w:eastAsia="仿宋_GB2312"/>
          <w:color w:val="auto"/>
          <w:sz w:val="32"/>
          <w:highlight w:val="none"/>
        </w:rPr>
        <w:t>防震减灾主管部门应当对相关单位和人员在陈述和申辩中提出的事实、理由或者证据进行核实。</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第三十</w:t>
      </w:r>
      <w:r>
        <w:rPr>
          <w:rFonts w:hint="eastAsia" w:ascii="Times New Roman" w:hAnsi="Times New Roman" w:eastAsia="仿宋_GB2312"/>
          <w:b/>
          <w:bCs/>
          <w:color w:val="auto"/>
          <w:sz w:val="32"/>
          <w:highlight w:val="none"/>
        </w:rPr>
        <w:t>二</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防震减灾主管部门应当将作出的处</w:t>
      </w:r>
      <w:r>
        <w:rPr>
          <w:rFonts w:hint="eastAsia" w:ascii="Times New Roman" w:hAnsi="Times New Roman" w:eastAsia="仿宋_GB2312"/>
          <w:color w:val="auto"/>
          <w:sz w:val="32"/>
          <w:highlight w:val="none"/>
        </w:rPr>
        <w:t>理</w:t>
      </w:r>
      <w:r>
        <w:rPr>
          <w:rFonts w:ascii="Times New Roman" w:hAnsi="Times New Roman" w:eastAsia="仿宋_GB2312"/>
          <w:color w:val="auto"/>
          <w:sz w:val="32"/>
          <w:highlight w:val="none"/>
        </w:rPr>
        <w:t>决定向社会公开。处理决定应当包括相关单位基础信息、事实、理由及依据、处理结果等内容。</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第三十</w:t>
      </w:r>
      <w:r>
        <w:rPr>
          <w:rFonts w:hint="eastAsia" w:ascii="Times New Roman" w:hAnsi="Times New Roman" w:eastAsia="仿宋_GB2312"/>
          <w:b/>
          <w:bCs/>
          <w:color w:val="auto"/>
          <w:sz w:val="32"/>
          <w:highlight w:val="none"/>
        </w:rPr>
        <w:t>三</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评价单位和技术人员</w:t>
      </w:r>
      <w:r>
        <w:rPr>
          <w:rFonts w:hint="eastAsia" w:ascii="Times New Roman" w:hAnsi="Times New Roman" w:eastAsia="仿宋_GB2312"/>
          <w:color w:val="auto"/>
          <w:sz w:val="32"/>
          <w:highlight w:val="none"/>
        </w:rPr>
        <w:t>有下列情形之一的，在监督服务平台上</w:t>
      </w:r>
      <w:r>
        <w:rPr>
          <w:rFonts w:ascii="Times New Roman" w:hAnsi="Times New Roman" w:eastAsia="仿宋_GB2312"/>
          <w:color w:val="auto"/>
          <w:sz w:val="32"/>
          <w:highlight w:val="none"/>
        </w:rPr>
        <w:t>予以通报</w:t>
      </w:r>
      <w:r>
        <w:rPr>
          <w:rFonts w:hint="eastAsia" w:ascii="Times New Roman" w:hAnsi="Times New Roman" w:eastAsia="仿宋_GB2312"/>
          <w:color w:val="auto"/>
          <w:sz w:val="32"/>
          <w:highlight w:val="none"/>
        </w:rPr>
        <w:t>，并在建设单位选择评价单位时进行风险提示：</w:t>
      </w:r>
    </w:p>
    <w:p>
      <w:pPr>
        <w:numPr>
          <w:ilvl w:val="0"/>
          <w:numId w:val="3"/>
        </w:numPr>
        <w:spacing w:line="576" w:lineRule="exact"/>
        <w:ind w:firstLine="640" w:firstLineChars="200"/>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rPr>
        <w:t>存在</w:t>
      </w:r>
      <w:r>
        <w:rPr>
          <w:rFonts w:ascii="Times New Roman" w:hAnsi="Times New Roman" w:eastAsia="仿宋_GB2312"/>
          <w:color w:val="auto"/>
          <w:sz w:val="32"/>
          <w:highlight w:val="none"/>
        </w:rPr>
        <w:t>弄虚作假</w:t>
      </w:r>
      <w:r>
        <w:rPr>
          <w:rFonts w:hint="eastAsia" w:ascii="Times New Roman" w:hAnsi="Times New Roman" w:eastAsia="仿宋_GB2312"/>
          <w:color w:val="auto"/>
          <w:sz w:val="32"/>
          <w:highlight w:val="none"/>
        </w:rPr>
        <w:t>的；</w:t>
      </w:r>
    </w:p>
    <w:p>
      <w:pPr>
        <w:pStyle w:val="2"/>
        <w:rPr>
          <w:rFonts w:hint="default" w:eastAsia="仿宋_GB2312"/>
          <w:color w:val="auto"/>
          <w:highlight w:val="none"/>
          <w:lang w:val="en-US" w:eastAsia="zh-CN"/>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二</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一年内有两个及以上报告或单个报告两次未通过技术审查的；</w:t>
      </w:r>
    </w:p>
    <w:p>
      <w:pPr>
        <w:numPr>
          <w:ilvl w:val="0"/>
          <w:numId w:val="0"/>
        </w:numPr>
        <w:spacing w:line="576" w:lineRule="exact"/>
        <w:ind w:firstLine="640" w:firstLineChars="200"/>
        <w:rPr>
          <w:rFonts w:ascii="Times New Roman" w:hAnsi="Times New Roman" w:eastAsia="仿宋_GB2312"/>
          <w:color w:val="auto"/>
          <w:sz w:val="32"/>
          <w:highlight w:val="none"/>
        </w:rPr>
      </w:pP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lang w:val="en-US" w:eastAsia="zh-CN"/>
        </w:rPr>
        <w:t>三</w:t>
      </w:r>
      <w:r>
        <w:rPr>
          <w:rFonts w:hint="eastAsia" w:ascii="Times New Roman" w:hAnsi="Times New Roman" w:eastAsia="仿宋_GB2312"/>
          <w:color w:val="auto"/>
          <w:sz w:val="32"/>
          <w:highlight w:val="none"/>
          <w:lang w:eastAsia="zh-CN"/>
        </w:rPr>
        <w:t>）</w:t>
      </w:r>
      <w:r>
        <w:rPr>
          <w:rFonts w:hint="eastAsia" w:ascii="Times New Roman" w:hAnsi="Times New Roman" w:eastAsia="仿宋_GB2312"/>
          <w:color w:val="auto"/>
          <w:sz w:val="32"/>
          <w:highlight w:val="none"/>
        </w:rPr>
        <w:t>按照本办法规定，</w:t>
      </w:r>
      <w:r>
        <w:rPr>
          <w:rFonts w:hint="eastAsia" w:ascii="Times New Roman" w:hAnsi="Times New Roman" w:eastAsia="仿宋_GB2312"/>
          <w:color w:val="auto"/>
          <w:sz w:val="32"/>
          <w:highlight w:val="none"/>
          <w:lang w:val="en-US" w:eastAsia="zh-CN"/>
        </w:rPr>
        <w:t>信用评价等级被确定为D级的</w:t>
      </w:r>
      <w:r>
        <w:rPr>
          <w:rFonts w:hint="eastAsia" w:ascii="Times New Roman" w:hAnsi="Times New Roman" w:eastAsia="仿宋_GB2312"/>
          <w:color w:val="auto"/>
          <w:sz w:val="32"/>
          <w:highlight w:val="none"/>
        </w:rPr>
        <w:t>。</w:t>
      </w:r>
    </w:p>
    <w:p>
      <w:pPr>
        <w:spacing w:line="576" w:lineRule="exact"/>
        <w:jc w:val="center"/>
        <w:outlineLvl w:val="1"/>
        <w:rPr>
          <w:rFonts w:ascii="Times New Roman" w:hAnsi="Times New Roman" w:eastAsia="黑体"/>
          <w:color w:val="auto"/>
          <w:sz w:val="32"/>
          <w:highlight w:val="none"/>
        </w:rPr>
      </w:pPr>
      <w:r>
        <w:rPr>
          <w:rFonts w:ascii="Times New Roman" w:hAnsi="Times New Roman" w:eastAsia="黑体"/>
          <w:color w:val="auto"/>
          <w:sz w:val="32"/>
          <w:highlight w:val="none"/>
        </w:rPr>
        <w:t>第四章 信用管理</w:t>
      </w:r>
    </w:p>
    <w:p>
      <w:pPr>
        <w:spacing w:line="576" w:lineRule="exact"/>
        <w:ind w:firstLine="643" w:firstLineChars="200"/>
        <w:rPr>
          <w:rFonts w:hint="eastAsia" w:ascii="Times New Roman" w:hAnsi="Times New Roman" w:eastAsia="仿宋_GB2312" w:cs="Times New Roman"/>
          <w:color w:val="auto"/>
          <w:kern w:val="2"/>
          <w:sz w:val="32"/>
          <w:szCs w:val="24"/>
          <w:highlight w:val="none"/>
          <w:lang w:val="en-US" w:eastAsia="zh-CN" w:bidi="ar-SA"/>
        </w:rPr>
      </w:pPr>
      <w:r>
        <w:rPr>
          <w:rFonts w:ascii="Times New Roman" w:hAnsi="Times New Roman" w:eastAsia="仿宋_GB2312"/>
          <w:b/>
          <w:bCs/>
          <w:color w:val="auto"/>
          <w:sz w:val="32"/>
          <w:highlight w:val="none"/>
        </w:rPr>
        <w:t>第三十</w:t>
      </w:r>
      <w:r>
        <w:rPr>
          <w:rFonts w:hint="eastAsia" w:ascii="Times New Roman" w:hAnsi="Times New Roman" w:eastAsia="仿宋_GB2312"/>
          <w:b/>
          <w:bCs/>
          <w:color w:val="auto"/>
          <w:sz w:val="32"/>
          <w:highlight w:val="none"/>
        </w:rPr>
        <w:t>四</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 xml:space="preserve"> 四川省地震局将评价单位作为地震安全性评价</w:t>
      </w:r>
      <w:r>
        <w:rPr>
          <w:rFonts w:hint="eastAsia" w:ascii="Times New Roman" w:hAnsi="Times New Roman" w:eastAsia="仿宋_GB2312"/>
          <w:color w:val="auto"/>
          <w:sz w:val="32"/>
          <w:highlight w:val="none"/>
          <w:lang w:val="en-US" w:eastAsia="zh-CN"/>
        </w:rPr>
        <w:t>信用管理对象按照《地震安全性评价单位信用评价指标》（附件4）进行信用管理。</w:t>
      </w:r>
    </w:p>
    <w:p>
      <w:pPr>
        <w:pStyle w:val="2"/>
        <w:rPr>
          <w:rFonts w:hint="eastAsia" w:ascii="Times New Roman" w:hAnsi="Times New Roman" w:eastAsia="仿宋_GB2312"/>
          <w:color w:val="auto"/>
          <w:sz w:val="32"/>
          <w:highlight w:val="none"/>
        </w:rPr>
      </w:pPr>
      <w:r>
        <w:rPr>
          <w:rFonts w:hint="default" w:ascii="Times New Roman" w:hAnsi="Times New Roman" w:eastAsia="仿宋_GB2312"/>
          <w:b/>
          <w:bCs/>
          <w:color w:val="auto"/>
          <w:sz w:val="32"/>
          <w:highlight w:val="none"/>
          <w:lang w:val="en-US" w:eastAsia="zh-CN"/>
        </w:rPr>
        <w:t>第三十五条</w:t>
      </w:r>
      <w:r>
        <w:rPr>
          <w:rFonts w:hint="eastAsia" w:ascii="Times New Roman" w:hAnsi="Times New Roman" w:eastAsia="仿宋_GB2312"/>
          <w:color w:val="auto"/>
          <w:sz w:val="32"/>
          <w:highlight w:val="none"/>
          <w:lang w:val="en-US" w:eastAsia="zh-CN"/>
        </w:rPr>
        <w:t xml:space="preserve"> 评价</w:t>
      </w:r>
      <w:r>
        <w:rPr>
          <w:rFonts w:hint="eastAsia" w:ascii="Times New Roman" w:hAnsi="Times New Roman" w:eastAsia="仿宋_GB2312"/>
          <w:color w:val="auto"/>
          <w:sz w:val="32"/>
          <w:highlight w:val="none"/>
        </w:rPr>
        <w:t>单位信用信息分为三类：基础信息、行为良好信息和失信行为信息。</w:t>
      </w:r>
    </w:p>
    <w:p>
      <w:pPr>
        <w:ind w:firstLine="643" w:firstLineChars="200"/>
        <w:rPr>
          <w:rFonts w:hint="eastAsia" w:ascii="Times New Roman" w:hAnsi="Times New Roman" w:eastAsia="仿宋_GB2312"/>
          <w:color w:val="auto"/>
          <w:sz w:val="32"/>
          <w:highlight w:val="none"/>
        </w:rPr>
      </w:pPr>
      <w:r>
        <w:rPr>
          <w:rFonts w:ascii="Times New Roman" w:hAnsi="Times New Roman" w:eastAsia="仿宋_GB2312"/>
          <w:b/>
          <w:bCs/>
          <w:color w:val="auto"/>
          <w:sz w:val="32"/>
          <w:highlight w:val="none"/>
        </w:rPr>
        <w:t>第三十</w:t>
      </w:r>
      <w:r>
        <w:rPr>
          <w:rFonts w:hint="eastAsia" w:ascii="Times New Roman" w:hAnsi="Times New Roman" w:eastAsia="仿宋_GB2312"/>
          <w:b/>
          <w:bCs/>
          <w:color w:val="auto"/>
          <w:sz w:val="32"/>
          <w:highlight w:val="none"/>
          <w:lang w:val="en-US" w:eastAsia="zh-CN"/>
        </w:rPr>
        <w:t>六</w:t>
      </w:r>
      <w:r>
        <w:rPr>
          <w:rFonts w:ascii="Times New Roman" w:hAnsi="Times New Roman" w:eastAsia="仿宋_GB2312"/>
          <w:b/>
          <w:bCs/>
          <w:color w:val="auto"/>
          <w:sz w:val="32"/>
          <w:highlight w:val="none"/>
        </w:rPr>
        <w:t>条</w:t>
      </w:r>
      <w:r>
        <w:rPr>
          <w:rFonts w:hint="eastAsia" w:ascii="Times New Roman" w:hAnsi="Times New Roman" w:eastAsia="仿宋_GB2312"/>
          <w:color w:val="auto"/>
          <w:sz w:val="32"/>
          <w:highlight w:val="none"/>
        </w:rPr>
        <w:t> </w:t>
      </w:r>
      <w:r>
        <w:rPr>
          <w:rFonts w:hint="eastAsia" w:ascii="Times New Roman" w:hAnsi="Times New Roman" w:eastAsia="仿宋_GB2312"/>
          <w:color w:val="auto"/>
          <w:sz w:val="32"/>
          <w:highlight w:val="none"/>
          <w:lang w:eastAsia="zh-CN"/>
        </w:rPr>
        <w:t>评价单位</w:t>
      </w:r>
      <w:r>
        <w:rPr>
          <w:rFonts w:hint="eastAsia" w:ascii="Times New Roman" w:hAnsi="Times New Roman" w:eastAsia="仿宋_GB2312"/>
          <w:color w:val="auto"/>
          <w:sz w:val="32"/>
          <w:highlight w:val="none"/>
        </w:rPr>
        <w:t>基础信息是区分</w:t>
      </w:r>
      <w:r>
        <w:rPr>
          <w:rFonts w:hint="eastAsia" w:ascii="Times New Roman" w:hAnsi="Times New Roman" w:eastAsia="仿宋_GB2312"/>
          <w:color w:val="auto"/>
          <w:sz w:val="32"/>
          <w:highlight w:val="none"/>
          <w:lang w:eastAsia="zh-CN"/>
        </w:rPr>
        <w:t>评价单位</w:t>
      </w:r>
      <w:r>
        <w:rPr>
          <w:rFonts w:hint="eastAsia" w:ascii="Times New Roman" w:hAnsi="Times New Roman" w:eastAsia="仿宋_GB2312"/>
          <w:color w:val="auto"/>
          <w:sz w:val="32"/>
          <w:highlight w:val="none"/>
        </w:rPr>
        <w:t>身份、反映</w:t>
      </w:r>
      <w:r>
        <w:rPr>
          <w:rFonts w:hint="eastAsia" w:ascii="Times New Roman" w:hAnsi="Times New Roman" w:eastAsia="仿宋_GB2312"/>
          <w:color w:val="auto"/>
          <w:sz w:val="32"/>
          <w:highlight w:val="none"/>
          <w:lang w:eastAsia="zh-CN"/>
        </w:rPr>
        <w:t>评价单位</w:t>
      </w:r>
      <w:r>
        <w:rPr>
          <w:rFonts w:hint="eastAsia" w:ascii="Times New Roman" w:hAnsi="Times New Roman" w:eastAsia="仿宋_GB2312"/>
          <w:color w:val="auto"/>
          <w:sz w:val="32"/>
          <w:highlight w:val="none"/>
        </w:rPr>
        <w:t>状况的信息，主要有：</w:t>
      </w:r>
    </w:p>
    <w:p>
      <w:pPr>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rPr>
        <w:t>　　（一）</w:t>
      </w:r>
      <w:r>
        <w:rPr>
          <w:rFonts w:hint="eastAsia" w:ascii="Times New Roman" w:hAnsi="Times New Roman" w:eastAsia="仿宋_GB2312"/>
          <w:color w:val="auto"/>
          <w:sz w:val="32"/>
          <w:highlight w:val="none"/>
          <w:lang w:eastAsia="zh-CN"/>
        </w:rPr>
        <w:t>评价单位</w:t>
      </w:r>
      <w:r>
        <w:rPr>
          <w:rFonts w:hint="eastAsia" w:ascii="Times New Roman" w:hAnsi="Times New Roman" w:eastAsia="仿宋_GB2312"/>
          <w:color w:val="auto"/>
          <w:sz w:val="32"/>
          <w:highlight w:val="none"/>
        </w:rPr>
        <w:t>名称、法定代表人、统一社会信用代码、注册登记等基本情况；</w:t>
      </w:r>
    </w:p>
    <w:p>
      <w:pPr>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rPr>
        <w:t>　　（二）主要技术从业人员的专业、职称、工作关系等基本情况；</w:t>
      </w:r>
    </w:p>
    <w:p>
      <w:pPr>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rPr>
        <w:t>　　（三）从事地震安全性评价工作相关仪器设备、专业软件等基本情况；</w:t>
      </w:r>
    </w:p>
    <w:p>
      <w:pPr>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rPr>
        <w:t>　　（四）近五年承揽的地震安全性评价项目情况；</w:t>
      </w:r>
    </w:p>
    <w:p>
      <w:pPr>
        <w:rPr>
          <w:rFonts w:hint="eastAsia" w:ascii="Times New Roman" w:hAnsi="Times New Roman" w:eastAsia="仿宋_GB2312"/>
          <w:color w:val="auto"/>
          <w:sz w:val="32"/>
          <w:highlight w:val="none"/>
        </w:rPr>
      </w:pPr>
      <w:r>
        <w:rPr>
          <w:rFonts w:hint="eastAsia" w:ascii="Times New Roman" w:hAnsi="Times New Roman" w:eastAsia="仿宋_GB2312"/>
          <w:color w:val="auto"/>
          <w:sz w:val="32"/>
          <w:highlight w:val="none"/>
        </w:rPr>
        <w:t>　　（五）其他依法应纳入的基本信息。</w:t>
      </w:r>
    </w:p>
    <w:p>
      <w:pPr>
        <w:spacing w:line="576" w:lineRule="exact"/>
        <w:ind w:firstLine="643" w:firstLineChars="200"/>
        <w:rPr>
          <w:rFonts w:hint="eastAsia" w:ascii="Times New Roman" w:hAnsi="Times New Roman" w:eastAsia="仿宋_GB2312"/>
          <w:color w:val="auto"/>
          <w:sz w:val="32"/>
          <w:highlight w:val="none"/>
          <w:lang w:val="en-US" w:eastAsia="zh-CN"/>
        </w:rPr>
      </w:pPr>
      <w:r>
        <w:rPr>
          <w:rFonts w:ascii="Times New Roman" w:hAnsi="Times New Roman" w:eastAsia="仿宋_GB2312"/>
          <w:b/>
          <w:bCs/>
          <w:color w:val="auto"/>
          <w:sz w:val="32"/>
          <w:highlight w:val="none"/>
        </w:rPr>
        <w:t>第三十</w:t>
      </w:r>
      <w:r>
        <w:rPr>
          <w:rFonts w:hint="eastAsia" w:ascii="Times New Roman" w:hAnsi="Times New Roman" w:eastAsia="仿宋_GB2312"/>
          <w:b/>
          <w:bCs/>
          <w:color w:val="auto"/>
          <w:sz w:val="32"/>
          <w:highlight w:val="none"/>
          <w:lang w:val="en-US" w:eastAsia="zh-CN"/>
        </w:rPr>
        <w:t>七</w:t>
      </w:r>
      <w:r>
        <w:rPr>
          <w:rFonts w:ascii="Times New Roman" w:hAnsi="Times New Roman" w:eastAsia="仿宋_GB2312"/>
          <w:b/>
          <w:bCs/>
          <w:color w:val="auto"/>
          <w:sz w:val="32"/>
          <w:highlight w:val="none"/>
        </w:rPr>
        <w:t>条</w:t>
      </w:r>
      <w:r>
        <w:rPr>
          <w:rFonts w:hint="eastAsia" w:ascii="Times New Roman" w:hAnsi="Times New Roman" w:eastAsia="仿宋_GB2312"/>
          <w:b/>
          <w:bCs/>
          <w:color w:val="auto"/>
          <w:sz w:val="32"/>
          <w:highlight w:val="none"/>
        </w:rPr>
        <w:t xml:space="preserve"> </w:t>
      </w:r>
      <w:r>
        <w:rPr>
          <w:rFonts w:ascii="Times New Roman" w:hAnsi="Times New Roman" w:eastAsia="仿宋_GB2312"/>
          <w:color w:val="auto"/>
          <w:sz w:val="32"/>
          <w:highlight w:val="none"/>
        </w:rPr>
        <w:t xml:space="preserve"> </w:t>
      </w:r>
      <w:r>
        <w:rPr>
          <w:rFonts w:hint="eastAsia" w:ascii="Times New Roman" w:hAnsi="Times New Roman" w:eastAsia="仿宋_GB2312"/>
          <w:color w:val="auto"/>
          <w:sz w:val="32"/>
          <w:highlight w:val="none"/>
          <w:lang w:eastAsia="zh-CN"/>
        </w:rPr>
        <w:t>评价单位</w:t>
      </w:r>
      <w:r>
        <w:rPr>
          <w:rFonts w:hint="eastAsia" w:ascii="Times New Roman" w:hAnsi="Times New Roman" w:eastAsia="仿宋_GB2312"/>
          <w:color w:val="auto"/>
          <w:sz w:val="32"/>
          <w:highlight w:val="none"/>
          <w:lang w:val="en-US" w:eastAsia="zh-CN"/>
        </w:rPr>
        <w:t>行为良好信息主要有：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640" w:firstLineChars="200"/>
        <w:jc w:val="both"/>
        <w:rPr>
          <w:rFonts w:hint="eastAsia" w:ascii="Times New Roman" w:hAnsi="Times New Roman" w:eastAsia="仿宋_GB2312" w:cs="Times New Roman"/>
          <w:i w:val="0"/>
          <w:caps w:val="0"/>
          <w:color w:val="auto"/>
          <w:spacing w:val="0"/>
          <w:kern w:val="2"/>
          <w:sz w:val="32"/>
          <w:szCs w:val="24"/>
          <w:highlight w:val="none"/>
          <w:lang w:bidi="ar-SA"/>
        </w:rPr>
      </w:pPr>
      <w:r>
        <w:rPr>
          <w:rFonts w:hint="eastAsia" w:ascii="Times New Roman" w:hAnsi="Times New Roman" w:eastAsia="仿宋_GB2312" w:cs="Times New Roman"/>
          <w:i w:val="0"/>
          <w:caps w:val="0"/>
          <w:color w:val="auto"/>
          <w:spacing w:val="0"/>
          <w:kern w:val="2"/>
          <w:sz w:val="32"/>
          <w:szCs w:val="24"/>
          <w:highlight w:val="none"/>
          <w:shd w:val="clear"/>
          <w:lang w:bidi="ar-SA"/>
        </w:rPr>
        <w:t>（一）模范履约、诚信经营，受到省级及以上相关行业主管部门的通报表扬、奖励、表彰等；</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0"/>
        <w:jc w:val="both"/>
        <w:rPr>
          <w:rFonts w:hint="eastAsia" w:ascii="Times New Roman" w:hAnsi="Times New Roman" w:eastAsia="仿宋_GB2312" w:cs="Times New Roman"/>
          <w:i w:val="0"/>
          <w:caps w:val="0"/>
          <w:color w:val="auto"/>
          <w:spacing w:val="0"/>
          <w:kern w:val="2"/>
          <w:sz w:val="32"/>
          <w:szCs w:val="24"/>
          <w:highlight w:val="none"/>
          <w:lang w:bidi="ar-SA"/>
        </w:rPr>
      </w:pPr>
      <w:r>
        <w:rPr>
          <w:rFonts w:hint="eastAsia" w:ascii="Times New Roman" w:hAnsi="Times New Roman" w:eastAsia="仿宋_GB2312" w:cs="Times New Roman"/>
          <w:i w:val="0"/>
          <w:caps w:val="0"/>
          <w:color w:val="auto"/>
          <w:spacing w:val="0"/>
          <w:kern w:val="2"/>
          <w:sz w:val="32"/>
          <w:szCs w:val="24"/>
          <w:highlight w:val="none"/>
          <w:shd w:val="clear"/>
          <w:lang w:bidi="ar-SA"/>
        </w:rPr>
        <w:t>　　（二）承担的地震安全性评价项目成果质量高，报告内容详实、准确，评审通过率高；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0"/>
        <w:jc w:val="both"/>
        <w:rPr>
          <w:rFonts w:hint="eastAsia" w:ascii="Times New Roman" w:hAnsi="Times New Roman" w:eastAsia="仿宋_GB2312" w:cs="Times New Roman"/>
          <w:i w:val="0"/>
          <w:caps w:val="0"/>
          <w:color w:val="auto"/>
          <w:spacing w:val="0"/>
          <w:kern w:val="2"/>
          <w:sz w:val="32"/>
          <w:szCs w:val="24"/>
          <w:highlight w:val="none"/>
          <w:lang w:bidi="ar-SA"/>
        </w:rPr>
      </w:pPr>
      <w:r>
        <w:rPr>
          <w:rFonts w:hint="eastAsia" w:ascii="Times New Roman" w:hAnsi="Times New Roman" w:eastAsia="仿宋_GB2312" w:cs="Times New Roman"/>
          <w:i w:val="0"/>
          <w:caps w:val="0"/>
          <w:color w:val="auto"/>
          <w:spacing w:val="0"/>
          <w:kern w:val="2"/>
          <w:sz w:val="32"/>
          <w:szCs w:val="24"/>
          <w:highlight w:val="none"/>
          <w:shd w:val="clear"/>
          <w:lang w:bidi="ar-SA"/>
        </w:rPr>
        <w:t>　　（三）积极配合各级地震工作部门的监管工作，主动接受检查和监督，展现出良好的合规意识和合作态度；</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6" w:lineRule="atLeast"/>
        <w:ind w:left="0" w:right="0" w:firstLine="0"/>
        <w:jc w:val="both"/>
        <w:rPr>
          <w:rFonts w:hint="eastAsia" w:ascii="Times New Roman" w:hAnsi="Times New Roman" w:eastAsia="仿宋_GB2312" w:cs="Times New Roman"/>
          <w:i w:val="0"/>
          <w:caps w:val="0"/>
          <w:color w:val="auto"/>
          <w:spacing w:val="0"/>
          <w:kern w:val="2"/>
          <w:sz w:val="32"/>
          <w:szCs w:val="24"/>
          <w:highlight w:val="none"/>
          <w:lang w:bidi="ar-SA"/>
        </w:rPr>
      </w:pPr>
      <w:r>
        <w:rPr>
          <w:rFonts w:hint="eastAsia" w:ascii="Times New Roman" w:hAnsi="Times New Roman" w:eastAsia="仿宋_GB2312" w:cs="Times New Roman"/>
          <w:i w:val="0"/>
          <w:caps w:val="0"/>
          <w:color w:val="auto"/>
          <w:spacing w:val="0"/>
          <w:kern w:val="2"/>
          <w:sz w:val="32"/>
          <w:szCs w:val="24"/>
          <w:highlight w:val="none"/>
          <w:shd w:val="clear"/>
          <w:lang w:bidi="ar-SA"/>
        </w:rPr>
        <w:t>　　（四）其他依法应纳入的表彰奖励等。</w:t>
      </w:r>
    </w:p>
    <w:p>
      <w:pPr>
        <w:spacing w:line="576" w:lineRule="exact"/>
        <w:ind w:firstLine="643" w:firstLineChars="200"/>
        <w:rPr>
          <w:rFonts w:ascii="Times New Roman" w:hAnsi="Times New Roman" w:eastAsia="仿宋_GB2312"/>
          <w:color w:val="auto"/>
          <w:sz w:val="32"/>
          <w:highlight w:val="none"/>
        </w:rPr>
      </w:pPr>
      <w:r>
        <w:rPr>
          <w:rFonts w:hint="default" w:ascii="Times New Roman" w:hAnsi="Times New Roman" w:eastAsia="仿宋_GB2312"/>
          <w:b/>
          <w:bCs/>
          <w:color w:val="auto"/>
          <w:sz w:val="32"/>
          <w:highlight w:val="none"/>
          <w:lang w:val="en-US" w:eastAsia="zh-CN"/>
        </w:rPr>
        <w:t>第三十</w:t>
      </w:r>
      <w:r>
        <w:rPr>
          <w:rFonts w:hint="eastAsia" w:ascii="Times New Roman" w:hAnsi="Times New Roman" w:eastAsia="仿宋_GB2312"/>
          <w:b/>
          <w:bCs/>
          <w:color w:val="auto"/>
          <w:sz w:val="32"/>
          <w:highlight w:val="none"/>
          <w:lang w:val="en-US" w:eastAsia="zh-CN"/>
        </w:rPr>
        <w:t>八条</w:t>
      </w:r>
      <w:r>
        <w:rPr>
          <w:rFonts w:hint="eastAsia" w:ascii="Times New Roman" w:hAnsi="Times New Roman" w:eastAsia="仿宋_GB2312"/>
          <w:color w:val="auto"/>
          <w:sz w:val="32"/>
          <w:highlight w:val="none"/>
          <w:lang w:val="en-US" w:eastAsia="zh-CN"/>
        </w:rPr>
        <w:t xml:space="preserve"> </w:t>
      </w:r>
      <w:r>
        <w:rPr>
          <w:rFonts w:hint="eastAsia" w:ascii="Times New Roman" w:hAnsi="Times New Roman" w:eastAsia="仿宋_GB2312"/>
          <w:color w:val="auto"/>
          <w:sz w:val="32"/>
          <w:highlight w:val="none"/>
          <w:lang w:eastAsia="zh-CN"/>
        </w:rPr>
        <w:t>评价单位</w:t>
      </w:r>
      <w:r>
        <w:rPr>
          <w:rFonts w:ascii="Times New Roman" w:hAnsi="Times New Roman" w:eastAsia="仿宋_GB2312"/>
          <w:color w:val="auto"/>
          <w:sz w:val="32"/>
          <w:highlight w:val="none"/>
        </w:rPr>
        <w:t>的失信行为</w:t>
      </w:r>
      <w:r>
        <w:rPr>
          <w:rFonts w:hint="default" w:ascii="Times New Roman" w:hAnsi="Times New Roman" w:eastAsia="仿宋_GB2312"/>
          <w:color w:val="auto"/>
          <w:sz w:val="32"/>
          <w:highlight w:val="none"/>
          <w:lang w:val="en-US" w:eastAsia="zh-CN"/>
        </w:rPr>
        <w:t>信息主要有</w:t>
      </w:r>
      <w:r>
        <w:rPr>
          <w:rFonts w:ascii="Times New Roman" w:hAnsi="Times New Roman" w:eastAsia="仿宋_GB2312"/>
          <w:color w:val="auto"/>
          <w:sz w:val="32"/>
          <w:highlight w:val="none"/>
        </w:rPr>
        <w:t>：</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（一）以贿赂、提供虚假信息等手段，违规承揽地震安全性评价业务的；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（二）以欺骗、造假等不正当手段完成基础信息核查的；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（三）以其他</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的名义承揽地震安全性评价业务或允许其他单位以本单位名义承揽地震安全性评价业务的；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（四）被有关部门取消一定期限内参加依法必须进行招标项目投标资格的；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（五）在签订地震安全性评价项目合同后、现场工作开始前，未及时向项目所在地省级地震局报告项目承揽信息，故意逃避现场工作检查行为的；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（六）地震安全性评价报告合规性差、评审通过率低的；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（七）地震安全性评价现场工作不符合相关技术规范和规定要求，伪造现场工作原始记录，存在严重偷工减料、弄虚作假等情况的；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（八）在提交地震安全性评价报告过程中提供虚假材料的；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（九）在地震安全性评价项目实施过程中发生安全生产事故并负主要责任、受到行政处罚的；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（十）以暴力、威胁等方式拒绝、阻挠地震工作主管部门执法人员依法实施现场监督检查，或者拒不配合违法行为查处的；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（十一）地震安全性评价报告实际编写人与签章人员不符的；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（十二）同一专业技术人员同时在2家及以上</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从业的；</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（十三）经依法依规认定的其他与地震安全性评价活动有关的失信行为。</w:t>
      </w:r>
    </w:p>
    <w:p>
      <w:pPr>
        <w:spacing w:line="576" w:lineRule="exact"/>
        <w:ind w:firstLine="643"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bCs/>
          <w:color w:val="auto"/>
          <w:sz w:val="32"/>
          <w:highlight w:val="none"/>
        </w:rPr>
        <w:t>第</w:t>
      </w:r>
      <w:r>
        <w:rPr>
          <w:rFonts w:hint="eastAsia" w:ascii="Times New Roman" w:hAnsi="Times New Roman" w:eastAsia="仿宋_GB2312"/>
          <w:b/>
          <w:bCs/>
          <w:color w:val="auto"/>
          <w:sz w:val="32"/>
          <w:highlight w:val="none"/>
          <w:lang w:eastAsia="zh-CN"/>
        </w:rPr>
        <w:t>三十九</w:t>
      </w:r>
      <w:r>
        <w:rPr>
          <w:rFonts w:hint="eastAsia" w:ascii="Times New Roman" w:hAnsi="Times New Roman" w:eastAsia="仿宋_GB2312"/>
          <w:b/>
          <w:bCs/>
          <w:color w:val="auto"/>
          <w:sz w:val="32"/>
          <w:highlight w:val="none"/>
        </w:rPr>
        <w:t>条</w:t>
      </w:r>
      <w:r>
        <w:rPr>
          <w:rFonts w:hint="eastAsia" w:ascii="Times New Roman" w:hAnsi="Times New Roman" w:eastAsia="仿宋_GB2312"/>
          <w:b w:val="0"/>
          <w:bCs w:val="0"/>
          <w:color w:val="auto"/>
          <w:sz w:val="32"/>
          <w:highlight w:val="none"/>
        </w:rPr>
        <w:t> </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lang w:val="en-US" w:eastAsia="zh-CN"/>
        </w:rPr>
        <w:t>信用</w:t>
      </w:r>
      <w:r>
        <w:rPr>
          <w:rFonts w:hint="eastAsia" w:ascii="Times New Roman" w:hAnsi="Times New Roman" w:eastAsia="仿宋_GB2312"/>
          <w:b w:val="0"/>
          <w:bCs w:val="0"/>
          <w:color w:val="auto"/>
          <w:sz w:val="32"/>
          <w:highlight w:val="none"/>
        </w:rPr>
        <w:t>分级采用评价得分制，根据评价得分确定信用等级，信用等级按照由高到低的顺序划分为A级、B级、C级和D级四个等级。</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评价得分满分100分。85分以上为A级（优秀），70-85分（含）为B级（良好），50-70分（含）为C级（中等），50分（含）以下为D级（差）。</w:t>
      </w:r>
    </w:p>
    <w:p>
      <w:pPr>
        <w:spacing w:line="576" w:lineRule="exact"/>
        <w:ind w:firstLine="643"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bCs/>
          <w:color w:val="auto"/>
          <w:sz w:val="32"/>
          <w:highlight w:val="none"/>
        </w:rPr>
        <w:t>第</w:t>
      </w:r>
      <w:r>
        <w:rPr>
          <w:rFonts w:hint="eastAsia" w:ascii="Times New Roman" w:hAnsi="Times New Roman" w:eastAsia="仿宋_GB2312"/>
          <w:b/>
          <w:bCs/>
          <w:color w:val="auto"/>
          <w:sz w:val="32"/>
          <w:highlight w:val="none"/>
          <w:lang w:eastAsia="zh-CN"/>
        </w:rPr>
        <w:t>四十</w:t>
      </w:r>
      <w:r>
        <w:rPr>
          <w:rFonts w:hint="eastAsia" w:ascii="Times New Roman" w:hAnsi="Times New Roman" w:eastAsia="仿宋_GB2312"/>
          <w:b/>
          <w:bCs/>
          <w:color w:val="auto"/>
          <w:sz w:val="32"/>
          <w:highlight w:val="none"/>
        </w:rPr>
        <w:t>条</w:t>
      </w:r>
      <w:r>
        <w:rPr>
          <w:rFonts w:hint="eastAsia" w:ascii="Times New Roman" w:hAnsi="Times New Roman" w:eastAsia="仿宋_GB2312"/>
          <w:b w:val="0"/>
          <w:bCs w:val="0"/>
          <w:color w:val="auto"/>
          <w:sz w:val="32"/>
          <w:highlight w:val="none"/>
        </w:rPr>
        <w:t> </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信用评价分为初次信用评价、年度信用评价和动态信用评价。</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初次信用评价是指</w:t>
      </w:r>
      <w:r>
        <w:rPr>
          <w:rFonts w:hint="eastAsia" w:ascii="Times New Roman" w:hAnsi="Times New Roman" w:eastAsia="仿宋_GB2312"/>
          <w:b w:val="0"/>
          <w:bCs w:val="0"/>
          <w:color w:val="auto"/>
          <w:sz w:val="32"/>
          <w:highlight w:val="none"/>
          <w:lang w:eastAsia="zh-CN"/>
        </w:rPr>
        <w:t>对</w:t>
      </w:r>
      <w:r>
        <w:rPr>
          <w:rFonts w:hint="eastAsia" w:ascii="Times New Roman" w:hAnsi="Times New Roman" w:eastAsia="仿宋_GB2312"/>
          <w:b w:val="0"/>
          <w:bCs w:val="0"/>
          <w:color w:val="auto"/>
          <w:sz w:val="32"/>
          <w:highlight w:val="none"/>
          <w:lang w:val="en-US" w:eastAsia="zh-CN"/>
        </w:rPr>
        <w:t>评价单位</w:t>
      </w:r>
      <w:r>
        <w:rPr>
          <w:rFonts w:hint="eastAsia" w:ascii="Times New Roman" w:hAnsi="Times New Roman" w:eastAsia="仿宋_GB2312"/>
          <w:b w:val="0"/>
          <w:bCs w:val="0"/>
          <w:color w:val="auto"/>
          <w:sz w:val="32"/>
          <w:highlight w:val="none"/>
        </w:rPr>
        <w:t>进行的首次信用评价。</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年度信用评价是指综合一年内（1月1日至12月31日）</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在各项目中的信用情况，对</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进行的定期信用评价。</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动态信用评价是指对信用情况发生重大变化（如注册地变更、法人代表变更、专业技术人员变更、出现严重失信行为等）的进行的实时信用评价。</w:t>
      </w:r>
    </w:p>
    <w:p>
      <w:pPr>
        <w:spacing w:line="576" w:lineRule="exact"/>
        <w:ind w:firstLine="640" w:firstLineChars="200"/>
        <w:rPr>
          <w:rFonts w:hint="eastAsia" w:ascii="Times New Roman" w:hAnsi="Times New Roman" w:eastAsia="仿宋_GB2312"/>
          <w:b w:val="0"/>
          <w:bCs w:val="0"/>
          <w:color w:val="auto"/>
          <w:sz w:val="32"/>
          <w:highlight w:val="none"/>
          <w:lang w:eastAsia="zh-CN"/>
        </w:rPr>
      </w:pP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初次信用评价的基准分值为60分</w:t>
      </w:r>
      <w:r>
        <w:rPr>
          <w:rFonts w:hint="eastAsia" w:ascii="Times New Roman" w:hAnsi="Times New Roman" w:eastAsia="仿宋_GB2312"/>
          <w:b w:val="0"/>
          <w:bCs w:val="0"/>
          <w:color w:val="auto"/>
          <w:sz w:val="32"/>
          <w:highlight w:val="none"/>
          <w:lang w:eastAsia="zh-CN"/>
        </w:rPr>
        <w:t>。</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b w:val="0"/>
          <w:bCs w:val="0"/>
          <w:color w:val="auto"/>
          <w:sz w:val="32"/>
          <w:highlight w:val="none"/>
          <w:lang w:eastAsia="zh-CN"/>
        </w:rPr>
        <w:t>省地震局依据评价单位提交的</w:t>
      </w:r>
      <w:r>
        <w:rPr>
          <w:rFonts w:hint="eastAsia" w:ascii="Times New Roman" w:hAnsi="Times New Roman" w:eastAsia="仿宋_GB2312"/>
          <w:b w:val="0"/>
          <w:bCs w:val="0"/>
          <w:color w:val="auto"/>
          <w:sz w:val="32"/>
          <w:highlight w:val="none"/>
          <w:lang w:val="en-US" w:eastAsia="zh-CN"/>
        </w:rPr>
        <w:t>安评单位信用信息佐证</w:t>
      </w:r>
      <w:r>
        <w:rPr>
          <w:rFonts w:hint="eastAsia" w:ascii="Times New Roman" w:hAnsi="Times New Roman" w:eastAsia="仿宋_GB2312"/>
          <w:b w:val="0"/>
          <w:bCs w:val="0"/>
          <w:color w:val="auto"/>
          <w:sz w:val="32"/>
          <w:highlight w:val="none"/>
          <w:lang w:eastAsia="zh-CN"/>
        </w:rPr>
        <w:t>材料（</w:t>
      </w:r>
      <w:r>
        <w:rPr>
          <w:rFonts w:hint="eastAsia" w:ascii="Times New Roman" w:hAnsi="Times New Roman" w:eastAsia="仿宋_GB2312"/>
          <w:b w:val="0"/>
          <w:bCs w:val="0"/>
          <w:color w:val="auto"/>
          <w:sz w:val="32"/>
          <w:highlight w:val="none"/>
          <w:lang w:val="en-US" w:eastAsia="zh-CN"/>
        </w:rPr>
        <w:t>附件5</w:t>
      </w:r>
      <w:r>
        <w:rPr>
          <w:rFonts w:hint="eastAsia" w:ascii="Times New Roman" w:hAnsi="Times New Roman" w:eastAsia="仿宋_GB2312"/>
          <w:b w:val="0"/>
          <w:bCs w:val="0"/>
          <w:color w:val="auto"/>
          <w:sz w:val="32"/>
          <w:highlight w:val="none"/>
          <w:lang w:eastAsia="zh-CN"/>
        </w:rPr>
        <w:t>）于15个工作日内完成初次信用评价。</w:t>
      </w:r>
    </w:p>
    <w:p>
      <w:pPr>
        <w:spacing w:line="576" w:lineRule="exact"/>
        <w:ind w:firstLine="643" w:firstLineChars="200"/>
        <w:rPr>
          <w:rFonts w:hint="eastAsia" w:ascii="Times New Roman" w:hAnsi="Times New Roman" w:eastAsia="仿宋_GB2312"/>
          <w:b w:val="0"/>
          <w:bCs w:val="0"/>
          <w:color w:val="auto"/>
          <w:sz w:val="32"/>
          <w:highlight w:val="none"/>
          <w:lang w:eastAsia="zh-CN"/>
        </w:rPr>
      </w:pPr>
      <w:r>
        <w:rPr>
          <w:rFonts w:hint="eastAsia" w:ascii="Times New Roman" w:hAnsi="Times New Roman" w:eastAsia="仿宋_GB2312"/>
          <w:b/>
          <w:bCs/>
          <w:color w:val="auto"/>
          <w:sz w:val="32"/>
          <w:highlight w:val="none"/>
        </w:rPr>
        <w:t>第</w:t>
      </w:r>
      <w:r>
        <w:rPr>
          <w:rFonts w:hint="eastAsia" w:ascii="Times New Roman" w:hAnsi="Times New Roman" w:eastAsia="仿宋_GB2312"/>
          <w:b/>
          <w:bCs/>
          <w:color w:val="auto"/>
          <w:sz w:val="32"/>
          <w:highlight w:val="none"/>
          <w:lang w:eastAsia="zh-CN"/>
        </w:rPr>
        <w:t>四十一</w:t>
      </w:r>
      <w:r>
        <w:rPr>
          <w:rFonts w:hint="eastAsia" w:ascii="Times New Roman" w:hAnsi="Times New Roman" w:eastAsia="仿宋_GB2312"/>
          <w:b/>
          <w:bCs/>
          <w:color w:val="auto"/>
          <w:sz w:val="32"/>
          <w:highlight w:val="none"/>
        </w:rPr>
        <w:t>条</w:t>
      </w:r>
      <w:r>
        <w:rPr>
          <w:rFonts w:hint="eastAsia" w:ascii="Times New Roman" w:hAnsi="Times New Roman" w:eastAsia="仿宋_GB2312"/>
          <w:b w:val="0"/>
          <w:bCs w:val="0"/>
          <w:color w:val="auto"/>
          <w:sz w:val="32"/>
          <w:highlight w:val="none"/>
        </w:rPr>
        <w:t> </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b w:val="0"/>
          <w:bCs w:val="0"/>
          <w:color w:val="auto"/>
          <w:sz w:val="32"/>
          <w:highlight w:val="none"/>
        </w:rPr>
        <w:t>省地震局对本行政区域内已完成初次信用评价的</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每年</w:t>
      </w:r>
      <w:r>
        <w:rPr>
          <w:rFonts w:hint="eastAsia" w:ascii="Times New Roman" w:hAnsi="Times New Roman" w:eastAsia="仿宋_GB2312"/>
          <w:b w:val="0"/>
          <w:bCs w:val="0"/>
          <w:color w:val="auto"/>
          <w:sz w:val="32"/>
          <w:highlight w:val="none"/>
          <w:lang w:val="en-US" w:eastAsia="zh-CN"/>
        </w:rPr>
        <w:t>2月底前</w:t>
      </w:r>
      <w:r>
        <w:rPr>
          <w:rFonts w:hint="eastAsia" w:ascii="Times New Roman" w:hAnsi="Times New Roman" w:eastAsia="仿宋_GB2312"/>
          <w:b w:val="0"/>
          <w:bCs w:val="0"/>
          <w:color w:val="auto"/>
          <w:sz w:val="32"/>
          <w:highlight w:val="none"/>
        </w:rPr>
        <w:t>开展1次年度信用评价</w:t>
      </w:r>
      <w:r>
        <w:rPr>
          <w:rFonts w:hint="eastAsia" w:ascii="Times New Roman" w:hAnsi="Times New Roman" w:eastAsia="仿宋_GB2312"/>
          <w:b w:val="0"/>
          <w:bCs w:val="0"/>
          <w:color w:val="auto"/>
          <w:sz w:val="32"/>
          <w:highlight w:val="none"/>
          <w:lang w:eastAsia="zh-CN"/>
        </w:rPr>
        <w:t>，</w:t>
      </w:r>
      <w:r>
        <w:rPr>
          <w:rFonts w:hint="eastAsia" w:ascii="Times New Roman" w:hAnsi="Times New Roman" w:eastAsia="仿宋_GB2312"/>
          <w:b w:val="0"/>
          <w:bCs w:val="0"/>
          <w:color w:val="auto"/>
          <w:sz w:val="32"/>
          <w:highlight w:val="none"/>
        </w:rPr>
        <w:t>结合</w:t>
      </w:r>
      <w:r>
        <w:rPr>
          <w:rFonts w:hint="eastAsia" w:ascii="Times New Roman" w:hAnsi="Times New Roman" w:eastAsia="仿宋_GB2312"/>
          <w:b w:val="0"/>
          <w:bCs w:val="0"/>
          <w:color w:val="auto"/>
          <w:sz w:val="32"/>
          <w:highlight w:val="none"/>
          <w:lang w:val="en-US" w:eastAsia="zh-CN"/>
        </w:rPr>
        <w:t>评价单位</w:t>
      </w:r>
      <w:r>
        <w:rPr>
          <w:rFonts w:hint="eastAsia" w:ascii="Times New Roman" w:hAnsi="Times New Roman" w:eastAsia="仿宋_GB2312"/>
          <w:b w:val="0"/>
          <w:bCs w:val="0"/>
          <w:color w:val="auto"/>
          <w:sz w:val="32"/>
          <w:highlight w:val="none"/>
        </w:rPr>
        <w:t>基本信息、行为良好信息、失信行为信息，处理信用修复申请，更新信用评价结果</w:t>
      </w:r>
      <w:r>
        <w:rPr>
          <w:rFonts w:hint="eastAsia" w:ascii="Times New Roman" w:hAnsi="Times New Roman" w:eastAsia="仿宋_GB2312"/>
          <w:b w:val="0"/>
          <w:bCs w:val="0"/>
          <w:color w:val="auto"/>
          <w:sz w:val="32"/>
          <w:highlight w:val="none"/>
          <w:lang w:eastAsia="zh-CN"/>
        </w:rPr>
        <w:t>。</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在规定期限内提交年度信用评价所需的佐证材料、信用信息修复材料。</w:t>
      </w:r>
    </w:p>
    <w:p>
      <w:pPr>
        <w:spacing w:line="576" w:lineRule="exact"/>
        <w:ind w:firstLine="643"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cs="Times New Roman"/>
          <w:b/>
          <w:bCs/>
          <w:color w:val="auto"/>
          <w:kern w:val="2"/>
          <w:sz w:val="32"/>
          <w:szCs w:val="24"/>
          <w:highlight w:val="none"/>
          <w:lang w:val="en-US" w:eastAsia="zh-CN" w:bidi="ar-SA"/>
        </w:rPr>
        <w:t xml:space="preserve">第四十二条 </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b w:val="0"/>
          <w:bCs w:val="0"/>
          <w:color w:val="auto"/>
          <w:sz w:val="32"/>
          <w:highlight w:val="none"/>
        </w:rPr>
        <w:t>省地震局</w:t>
      </w:r>
      <w:r>
        <w:rPr>
          <w:rFonts w:hint="eastAsia" w:ascii="Times New Roman" w:hAnsi="Times New Roman" w:eastAsia="仿宋_GB2312" w:cs="Times New Roman"/>
          <w:b w:val="0"/>
          <w:bCs w:val="0"/>
          <w:color w:val="auto"/>
          <w:kern w:val="2"/>
          <w:sz w:val="32"/>
          <w:szCs w:val="24"/>
          <w:highlight w:val="none"/>
          <w:lang w:val="en-US" w:eastAsia="zh-CN" w:bidi="ar-SA"/>
        </w:rPr>
        <w:t>通过四川省地震安全性评价监管服务平台</w:t>
      </w:r>
      <w:r>
        <w:rPr>
          <w:rFonts w:hint="eastAsia" w:ascii="Times New Roman" w:hAnsi="Times New Roman" w:eastAsia="仿宋_GB2312"/>
          <w:b w:val="0"/>
          <w:bCs w:val="0"/>
          <w:color w:val="auto"/>
          <w:sz w:val="32"/>
          <w:highlight w:val="none"/>
          <w:lang w:val="en-US" w:eastAsia="zh-CN"/>
        </w:rPr>
        <w:t>记录并公示</w:t>
      </w:r>
      <w:r>
        <w:rPr>
          <w:rFonts w:hint="eastAsia" w:ascii="Times New Roman" w:hAnsi="Times New Roman" w:eastAsia="仿宋_GB2312"/>
          <w:b w:val="0"/>
          <w:bCs w:val="0"/>
          <w:color w:val="auto"/>
          <w:sz w:val="32"/>
          <w:highlight w:val="none"/>
        </w:rPr>
        <w:t>本行政区域内已完成初次信用评价的</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lang w:val="en-US" w:eastAsia="zh-CN"/>
        </w:rPr>
        <w:t>省内外</w:t>
      </w:r>
      <w:r>
        <w:rPr>
          <w:rFonts w:hint="eastAsia" w:ascii="Times New Roman" w:hAnsi="Times New Roman" w:eastAsia="仿宋_GB2312" w:cs="Times New Roman"/>
          <w:b w:val="0"/>
          <w:bCs w:val="0"/>
          <w:color w:val="auto"/>
          <w:kern w:val="2"/>
          <w:sz w:val="32"/>
          <w:szCs w:val="24"/>
          <w:highlight w:val="none"/>
          <w:lang w:val="en-US" w:eastAsia="zh-CN" w:bidi="ar-SA"/>
        </w:rPr>
        <w:t>的行为良好及失信行为信息。</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基础信息发生重大变化或县级以上地震工作主管部门在日常</w:t>
      </w:r>
      <w:r>
        <w:rPr>
          <w:rFonts w:hint="eastAsia" w:ascii="Times New Roman" w:hAnsi="Times New Roman" w:eastAsia="仿宋_GB2312"/>
          <w:b w:val="0"/>
          <w:bCs w:val="0"/>
          <w:color w:val="auto"/>
          <w:sz w:val="32"/>
          <w:highlight w:val="none"/>
          <w:lang w:val="en-US" w:eastAsia="zh-CN"/>
        </w:rPr>
        <w:t>执法</w:t>
      </w:r>
      <w:r>
        <w:rPr>
          <w:rFonts w:hint="eastAsia" w:ascii="Times New Roman" w:hAnsi="Times New Roman" w:eastAsia="仿宋_GB2312"/>
          <w:b w:val="0"/>
          <w:bCs w:val="0"/>
          <w:color w:val="auto"/>
          <w:sz w:val="32"/>
          <w:highlight w:val="none"/>
        </w:rPr>
        <w:t>检查中发现</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存在重大失信行为</w:t>
      </w:r>
      <w:r>
        <w:rPr>
          <w:rFonts w:hint="eastAsia" w:ascii="Times New Roman" w:hAnsi="Times New Roman" w:eastAsia="仿宋_GB2312"/>
          <w:b w:val="0"/>
          <w:bCs w:val="0"/>
          <w:color w:val="auto"/>
          <w:sz w:val="32"/>
          <w:highlight w:val="none"/>
          <w:lang w:val="en-US" w:eastAsia="zh-CN"/>
        </w:rPr>
        <w:t>导致评价单位信用等级发生变化的，四川</w:t>
      </w:r>
      <w:r>
        <w:rPr>
          <w:rFonts w:hint="eastAsia" w:ascii="Times New Roman" w:hAnsi="Times New Roman" w:eastAsia="仿宋_GB2312"/>
          <w:b w:val="0"/>
          <w:bCs w:val="0"/>
          <w:color w:val="auto"/>
          <w:sz w:val="32"/>
          <w:highlight w:val="none"/>
        </w:rPr>
        <w:t>省地震局对</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开展动态信用评价，更新信用评价结果。</w:t>
      </w:r>
    </w:p>
    <w:p>
      <w:pPr>
        <w:spacing w:line="576" w:lineRule="exact"/>
        <w:ind w:firstLine="643"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bCs/>
          <w:color w:val="auto"/>
          <w:sz w:val="32"/>
          <w:highlight w:val="none"/>
        </w:rPr>
        <w:t>第</w:t>
      </w:r>
      <w:r>
        <w:rPr>
          <w:rFonts w:hint="eastAsia" w:ascii="Times New Roman" w:hAnsi="Times New Roman" w:eastAsia="仿宋_GB2312"/>
          <w:b/>
          <w:bCs/>
          <w:color w:val="auto"/>
          <w:sz w:val="32"/>
          <w:highlight w:val="none"/>
          <w:lang w:val="en-US" w:eastAsia="zh-CN"/>
        </w:rPr>
        <w:t>四十三</w:t>
      </w:r>
      <w:r>
        <w:rPr>
          <w:rFonts w:hint="eastAsia" w:ascii="Times New Roman" w:hAnsi="Times New Roman" w:eastAsia="仿宋_GB2312"/>
          <w:b/>
          <w:bCs/>
          <w:color w:val="auto"/>
          <w:sz w:val="32"/>
          <w:highlight w:val="none"/>
        </w:rPr>
        <w:t>条</w:t>
      </w:r>
      <w:r>
        <w:rPr>
          <w:rFonts w:hint="eastAsia" w:ascii="Times New Roman" w:hAnsi="Times New Roman" w:eastAsia="仿宋_GB2312"/>
          <w:b w:val="0"/>
          <w:bCs w:val="0"/>
          <w:color w:val="auto"/>
          <w:sz w:val="32"/>
          <w:highlight w:val="none"/>
        </w:rPr>
        <w:t> </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b w:val="0"/>
          <w:bCs w:val="0"/>
          <w:color w:val="auto"/>
          <w:sz w:val="32"/>
          <w:highlight w:val="none"/>
        </w:rPr>
        <w:t>省地震局发现域外</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在本行政区域内开展地震安全性评价工作存在失信行为的，将问题线索、证据材料等及时报送</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注册地省级地震局并抄送中国地震局。</w:t>
      </w:r>
    </w:p>
    <w:p>
      <w:pPr>
        <w:spacing w:line="576" w:lineRule="exact"/>
        <w:ind w:firstLine="643"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bCs/>
          <w:color w:val="auto"/>
          <w:sz w:val="32"/>
          <w:highlight w:val="none"/>
        </w:rPr>
        <w:t>第</w:t>
      </w:r>
      <w:r>
        <w:rPr>
          <w:rFonts w:hint="eastAsia" w:ascii="Times New Roman" w:hAnsi="Times New Roman" w:eastAsia="仿宋_GB2312"/>
          <w:b/>
          <w:bCs/>
          <w:color w:val="auto"/>
          <w:sz w:val="32"/>
          <w:highlight w:val="none"/>
          <w:lang w:val="en-US" w:eastAsia="zh-CN"/>
        </w:rPr>
        <w:t>四十四</w:t>
      </w:r>
      <w:r>
        <w:rPr>
          <w:rFonts w:hint="eastAsia" w:ascii="Times New Roman" w:hAnsi="Times New Roman" w:eastAsia="仿宋_GB2312"/>
          <w:b/>
          <w:bCs/>
          <w:color w:val="auto"/>
          <w:sz w:val="32"/>
          <w:highlight w:val="none"/>
        </w:rPr>
        <w:t>条</w:t>
      </w:r>
      <w:r>
        <w:rPr>
          <w:rFonts w:hint="eastAsia" w:ascii="Times New Roman" w:hAnsi="Times New Roman" w:eastAsia="仿宋_GB2312"/>
          <w:b w:val="0"/>
          <w:bCs w:val="0"/>
          <w:color w:val="auto"/>
          <w:sz w:val="32"/>
          <w:highlight w:val="none"/>
        </w:rPr>
        <w:t> 信用评价实行公示公告制度。</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b w:val="0"/>
          <w:bCs w:val="0"/>
          <w:color w:val="auto"/>
          <w:sz w:val="32"/>
          <w:highlight w:val="none"/>
          <w:lang w:eastAsia="zh-CN"/>
        </w:rPr>
        <w:t>省</w:t>
      </w:r>
      <w:r>
        <w:rPr>
          <w:rFonts w:hint="eastAsia" w:ascii="Times New Roman" w:hAnsi="Times New Roman" w:eastAsia="仿宋_GB2312"/>
          <w:b w:val="0"/>
          <w:bCs w:val="0"/>
          <w:color w:val="auto"/>
          <w:sz w:val="32"/>
          <w:highlight w:val="none"/>
        </w:rPr>
        <w:t>地震局在</w:t>
      </w:r>
      <w:r>
        <w:rPr>
          <w:rFonts w:hint="eastAsia" w:ascii="Times New Roman" w:hAnsi="Times New Roman" w:eastAsia="仿宋_GB2312"/>
          <w:b w:val="0"/>
          <w:bCs w:val="0"/>
          <w:color w:val="auto"/>
          <w:sz w:val="32"/>
          <w:highlight w:val="none"/>
          <w:lang w:eastAsia="zh-CN"/>
        </w:rPr>
        <w:t>官网</w:t>
      </w:r>
      <w:r>
        <w:rPr>
          <w:rFonts w:hint="eastAsia" w:ascii="Times New Roman" w:hAnsi="Times New Roman" w:eastAsia="仿宋_GB2312"/>
          <w:b w:val="0"/>
          <w:bCs w:val="0"/>
          <w:color w:val="auto"/>
          <w:sz w:val="32"/>
          <w:highlight w:val="none"/>
          <w:lang w:val="en-US" w:eastAsia="zh-CN"/>
        </w:rPr>
        <w:t>及四川省地震安全性评价信用监督服务平台公示</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的初次信用评价、年度信用评价和动态信用评价结果，公示期不少于10个工作日。</w:t>
      </w:r>
    </w:p>
    <w:p>
      <w:pPr>
        <w:spacing w:line="576" w:lineRule="exact"/>
        <w:ind w:firstLine="640" w:firstLineChars="200"/>
        <w:rPr>
          <w:rFonts w:hint="eastAsia" w:ascii="Times New Roman" w:hAnsi="Times New Roman" w:eastAsia="仿宋_GB2312"/>
          <w:b w:val="0"/>
          <w:bCs w:val="0"/>
          <w:color w:val="auto"/>
          <w:sz w:val="32"/>
          <w:highlight w:val="none"/>
        </w:rPr>
      </w:pPr>
      <w:r>
        <w:rPr>
          <w:rFonts w:hint="eastAsia" w:ascii="Times New Roman" w:hAnsi="Times New Roman" w:eastAsia="仿宋_GB2312"/>
          <w:b w:val="0"/>
          <w:bCs w:val="0"/>
          <w:color w:val="auto"/>
          <w:sz w:val="32"/>
          <w:highlight w:val="none"/>
        </w:rPr>
        <w:t>公示期间，</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对信用评价结果有异议的，可以向</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b w:val="0"/>
          <w:bCs w:val="0"/>
          <w:color w:val="auto"/>
          <w:sz w:val="32"/>
          <w:highlight w:val="none"/>
        </w:rPr>
        <w:t>省地震局提出申诉，并附具相关证据材料。自然人、法人或者其他社会组织发现信用评价结果与</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实际信用不符的，可以向</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b w:val="0"/>
          <w:bCs w:val="0"/>
          <w:color w:val="auto"/>
          <w:sz w:val="32"/>
          <w:highlight w:val="none"/>
        </w:rPr>
        <w:t>省地震局反映，并附具相关证据材料。</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b w:val="0"/>
          <w:bCs w:val="0"/>
          <w:color w:val="auto"/>
          <w:sz w:val="32"/>
          <w:highlight w:val="none"/>
        </w:rPr>
        <w:t>省地震局</w:t>
      </w:r>
      <w:r>
        <w:rPr>
          <w:rFonts w:hint="eastAsia" w:ascii="Times New Roman" w:hAnsi="Times New Roman" w:eastAsia="仿宋_GB2312"/>
          <w:b w:val="0"/>
          <w:bCs w:val="0"/>
          <w:color w:val="auto"/>
          <w:sz w:val="32"/>
          <w:highlight w:val="none"/>
          <w:lang w:eastAsia="zh-CN"/>
        </w:rPr>
        <w:t>将</w:t>
      </w:r>
      <w:r>
        <w:rPr>
          <w:rFonts w:hint="eastAsia" w:ascii="Times New Roman" w:hAnsi="Times New Roman" w:eastAsia="仿宋_GB2312"/>
          <w:b w:val="0"/>
          <w:bCs w:val="0"/>
          <w:color w:val="auto"/>
          <w:sz w:val="32"/>
          <w:highlight w:val="none"/>
        </w:rPr>
        <w:t>在10个工作日内完成核查处理。对</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b w:val="0"/>
          <w:bCs w:val="0"/>
          <w:color w:val="auto"/>
          <w:sz w:val="32"/>
          <w:highlight w:val="none"/>
        </w:rPr>
        <w:t>省地震局核查结果仍有异议的，可以向中国地震局书面反映，中国地震局视情组织专家予以复核。</w:t>
      </w:r>
    </w:p>
    <w:p>
      <w:pPr>
        <w:spacing w:line="576" w:lineRule="exact"/>
        <w:ind w:firstLine="643" w:firstLineChars="200"/>
        <w:rPr>
          <w:rFonts w:hint="eastAsia" w:ascii="Times New Roman" w:hAnsi="Times New Roman" w:eastAsia="仿宋_GB2312"/>
          <w:b w:val="0"/>
          <w:bCs w:val="0"/>
          <w:color w:val="auto"/>
          <w:sz w:val="32"/>
          <w:highlight w:val="none"/>
          <w:lang w:eastAsia="zh-CN"/>
        </w:rPr>
      </w:pPr>
      <w:r>
        <w:rPr>
          <w:rFonts w:hint="eastAsia" w:ascii="Times New Roman" w:hAnsi="Times New Roman" w:eastAsia="仿宋_GB2312"/>
          <w:b/>
          <w:bCs/>
          <w:color w:val="auto"/>
          <w:sz w:val="32"/>
          <w:highlight w:val="none"/>
        </w:rPr>
        <w:t>第</w:t>
      </w:r>
      <w:r>
        <w:rPr>
          <w:rFonts w:hint="eastAsia" w:ascii="Times New Roman" w:hAnsi="Times New Roman" w:eastAsia="仿宋_GB2312"/>
          <w:b/>
          <w:bCs/>
          <w:color w:val="auto"/>
          <w:sz w:val="32"/>
          <w:highlight w:val="none"/>
          <w:lang w:val="en-US" w:eastAsia="zh-CN"/>
        </w:rPr>
        <w:t>四十五</w:t>
      </w:r>
      <w:r>
        <w:rPr>
          <w:rFonts w:hint="eastAsia" w:ascii="Times New Roman" w:hAnsi="Times New Roman" w:eastAsia="仿宋_GB2312"/>
          <w:b/>
          <w:bCs/>
          <w:color w:val="auto"/>
          <w:sz w:val="32"/>
          <w:highlight w:val="none"/>
        </w:rPr>
        <w:t>条</w:t>
      </w:r>
      <w:r>
        <w:rPr>
          <w:rFonts w:hint="eastAsia" w:ascii="Times New Roman" w:hAnsi="Times New Roman" w:eastAsia="仿宋_GB2312"/>
          <w:b w:val="0"/>
          <w:bCs w:val="0"/>
          <w:color w:val="auto"/>
          <w:sz w:val="32"/>
          <w:highlight w:val="none"/>
        </w:rPr>
        <w:t> </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b w:val="0"/>
          <w:bCs w:val="0"/>
          <w:color w:val="auto"/>
          <w:sz w:val="32"/>
          <w:highlight w:val="none"/>
        </w:rPr>
        <w:t>省地震局将</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信用评价结果和信用等级纳入政府信息主动公开范围，在公示工作结束、异议申请妥善处理后，在</w:t>
      </w:r>
      <w:r>
        <w:rPr>
          <w:rFonts w:hint="eastAsia" w:ascii="Times New Roman" w:hAnsi="Times New Roman" w:eastAsia="仿宋_GB2312"/>
          <w:b w:val="0"/>
          <w:bCs w:val="0"/>
          <w:color w:val="auto"/>
          <w:sz w:val="32"/>
          <w:highlight w:val="none"/>
          <w:lang w:val="en-US" w:eastAsia="zh-CN"/>
        </w:rPr>
        <w:t>四川省地震局</w:t>
      </w:r>
      <w:r>
        <w:rPr>
          <w:rFonts w:hint="eastAsia" w:ascii="Times New Roman" w:hAnsi="Times New Roman" w:eastAsia="仿宋_GB2312"/>
          <w:b w:val="0"/>
          <w:bCs w:val="0"/>
          <w:color w:val="auto"/>
          <w:sz w:val="32"/>
          <w:highlight w:val="none"/>
        </w:rPr>
        <w:t>门户网站发布</w:t>
      </w:r>
      <w:r>
        <w:rPr>
          <w:rFonts w:hint="eastAsia" w:ascii="Times New Roman" w:hAnsi="Times New Roman" w:eastAsia="仿宋_GB2312"/>
          <w:b w:val="0"/>
          <w:bCs w:val="0"/>
          <w:color w:val="auto"/>
          <w:sz w:val="32"/>
          <w:highlight w:val="none"/>
          <w:lang w:val="en-US" w:eastAsia="zh-CN"/>
        </w:rPr>
        <w:t>及四川省地震安全性评价信用监督服务平台</w:t>
      </w:r>
      <w:r>
        <w:rPr>
          <w:rFonts w:hint="eastAsia" w:ascii="Times New Roman" w:hAnsi="Times New Roman" w:eastAsia="仿宋_GB2312"/>
          <w:b w:val="0"/>
          <w:bCs w:val="0"/>
          <w:color w:val="auto"/>
          <w:sz w:val="32"/>
          <w:highlight w:val="none"/>
        </w:rPr>
        <w:t>公告，并负责将完成信用评价、拟在本省开展地震安全性评价工作的</w:t>
      </w:r>
      <w:r>
        <w:rPr>
          <w:rFonts w:hint="eastAsia" w:ascii="Times New Roman" w:hAnsi="Times New Roman" w:eastAsia="仿宋_GB2312"/>
          <w:b w:val="0"/>
          <w:bCs w:val="0"/>
          <w:color w:val="auto"/>
          <w:sz w:val="32"/>
          <w:highlight w:val="none"/>
          <w:lang w:eastAsia="zh-CN"/>
        </w:rPr>
        <w:t>评价单位</w:t>
      </w:r>
      <w:r>
        <w:rPr>
          <w:rFonts w:hint="eastAsia" w:ascii="Times New Roman" w:hAnsi="Times New Roman" w:eastAsia="仿宋_GB2312"/>
          <w:b w:val="0"/>
          <w:bCs w:val="0"/>
          <w:color w:val="auto"/>
          <w:sz w:val="32"/>
          <w:highlight w:val="none"/>
        </w:rPr>
        <w:t>信息同步纳入本省各类地震安全性评价业务招投标平台。信用评价结果在全国范围内适用</w:t>
      </w:r>
      <w:r>
        <w:rPr>
          <w:rFonts w:hint="eastAsia" w:ascii="Times New Roman" w:hAnsi="Times New Roman" w:eastAsia="仿宋_GB2312"/>
          <w:b w:val="0"/>
          <w:bCs w:val="0"/>
          <w:color w:val="auto"/>
          <w:sz w:val="32"/>
          <w:highlight w:val="none"/>
          <w:lang w:eastAsia="zh-CN"/>
        </w:rPr>
        <w:t>。</w:t>
      </w:r>
    </w:p>
    <w:p>
      <w:pPr>
        <w:spacing w:line="576" w:lineRule="exact"/>
        <w:ind w:firstLine="643"/>
        <w:rPr>
          <w:rFonts w:hint="default" w:ascii="Times New Roman" w:hAnsi="Times New Roman" w:eastAsia="仿宋_GB2312"/>
          <w:color w:val="auto"/>
          <w:sz w:val="32"/>
          <w:highlight w:val="none"/>
          <w:lang w:val="en-US" w:eastAsia="zh-CN"/>
        </w:rPr>
      </w:pPr>
      <w:r>
        <w:rPr>
          <w:rFonts w:hint="default" w:ascii="Times New Roman" w:hAnsi="Times New Roman" w:eastAsia="仿宋_GB2312"/>
          <w:b/>
          <w:bCs/>
          <w:color w:val="auto"/>
          <w:sz w:val="32"/>
          <w:highlight w:val="none"/>
          <w:lang w:val="en-US" w:eastAsia="zh-CN"/>
        </w:rPr>
        <w:t>第</w:t>
      </w:r>
      <w:r>
        <w:rPr>
          <w:rFonts w:hint="eastAsia" w:ascii="Times New Roman" w:hAnsi="Times New Roman" w:eastAsia="仿宋_GB2312"/>
          <w:b/>
          <w:bCs/>
          <w:color w:val="auto"/>
          <w:sz w:val="32"/>
          <w:highlight w:val="none"/>
          <w:lang w:val="en-US" w:eastAsia="zh-CN"/>
        </w:rPr>
        <w:t>四十六</w:t>
      </w:r>
      <w:r>
        <w:rPr>
          <w:rFonts w:hint="default" w:ascii="Times New Roman" w:hAnsi="Times New Roman" w:eastAsia="仿宋_GB2312"/>
          <w:b/>
          <w:bCs/>
          <w:color w:val="auto"/>
          <w:sz w:val="32"/>
          <w:highlight w:val="none"/>
          <w:lang w:val="en-US" w:eastAsia="zh-CN"/>
        </w:rPr>
        <w:t>条</w:t>
      </w:r>
      <w:r>
        <w:rPr>
          <w:rFonts w:hint="default" w:ascii="Times New Roman" w:hAnsi="Times New Roman" w:eastAsia="仿宋_GB2312"/>
          <w:color w:val="auto"/>
          <w:sz w:val="32"/>
          <w:highlight w:val="none"/>
          <w:lang w:val="en-US" w:eastAsia="zh-CN"/>
        </w:rPr>
        <w:t xml:space="preserve"> </w:t>
      </w:r>
      <w:r>
        <w:rPr>
          <w:rFonts w:hint="eastAsia" w:ascii="Times New Roman" w:hAnsi="Times New Roman" w:eastAsia="仿宋_GB2312"/>
          <w:b w:val="0"/>
          <w:bCs w:val="0"/>
          <w:color w:val="auto"/>
          <w:sz w:val="32"/>
          <w:highlight w:val="none"/>
          <w:lang w:val="en-US" w:eastAsia="zh-CN"/>
        </w:rPr>
        <w:t>四川</w:t>
      </w:r>
      <w:r>
        <w:rPr>
          <w:rFonts w:hint="eastAsia" w:ascii="Times New Roman" w:hAnsi="Times New Roman" w:eastAsia="仿宋_GB2312"/>
          <w:color w:val="auto"/>
          <w:sz w:val="32"/>
          <w:highlight w:val="none"/>
          <w:lang w:val="en-US" w:eastAsia="zh-CN"/>
        </w:rPr>
        <w:t>省地震局</w:t>
      </w:r>
      <w:r>
        <w:rPr>
          <w:rFonts w:hint="default" w:ascii="Times New Roman" w:hAnsi="Times New Roman" w:eastAsia="仿宋_GB2312"/>
          <w:color w:val="auto"/>
          <w:sz w:val="32"/>
          <w:highlight w:val="none"/>
          <w:lang w:val="en-US" w:eastAsia="zh-CN"/>
        </w:rPr>
        <w:t>根据</w:t>
      </w:r>
      <w:r>
        <w:rPr>
          <w:rFonts w:hint="eastAsia" w:ascii="Times New Roman" w:hAnsi="Times New Roman" w:eastAsia="仿宋_GB2312"/>
          <w:color w:val="auto"/>
          <w:sz w:val="32"/>
          <w:highlight w:val="none"/>
          <w:lang w:val="en-US" w:eastAsia="zh-CN"/>
        </w:rPr>
        <w:t>评价单位</w:t>
      </w:r>
      <w:r>
        <w:rPr>
          <w:rFonts w:hint="default" w:ascii="Times New Roman" w:hAnsi="Times New Roman" w:eastAsia="仿宋_GB2312"/>
          <w:color w:val="auto"/>
          <w:sz w:val="32"/>
          <w:highlight w:val="none"/>
          <w:lang w:val="en-US" w:eastAsia="zh-CN"/>
        </w:rPr>
        <w:t>的信用</w:t>
      </w:r>
      <w:r>
        <w:rPr>
          <w:rFonts w:hint="eastAsia" w:ascii="Times New Roman" w:hAnsi="Times New Roman" w:eastAsia="仿宋_GB2312"/>
          <w:color w:val="auto"/>
          <w:sz w:val="32"/>
          <w:highlight w:val="none"/>
          <w:lang w:val="en-US" w:eastAsia="zh-CN"/>
        </w:rPr>
        <w:t>等级</w:t>
      </w:r>
      <w:r>
        <w:rPr>
          <w:rFonts w:hint="default" w:ascii="Times New Roman" w:hAnsi="Times New Roman" w:eastAsia="仿宋_GB2312"/>
          <w:color w:val="auto"/>
          <w:sz w:val="32"/>
          <w:highlight w:val="none"/>
          <w:lang w:val="en-US" w:eastAsia="zh-CN"/>
        </w:rPr>
        <w:t>实施分级监管</w:t>
      </w:r>
      <w:r>
        <w:rPr>
          <w:rFonts w:hint="eastAsia" w:ascii="Times New Roman" w:hAnsi="Times New Roman" w:eastAsia="仿宋_GB2312"/>
          <w:color w:val="auto"/>
          <w:sz w:val="32"/>
          <w:highlight w:val="none"/>
          <w:lang w:val="en-US" w:eastAsia="zh-CN"/>
        </w:rPr>
        <w:t>。</w:t>
      </w:r>
    </w:p>
    <w:p>
      <w:pPr>
        <w:ind w:firstLine="640" w:firstLineChars="200"/>
        <w:rPr>
          <w:rFonts w:hint="default" w:ascii="Times New Roman" w:hAnsi="Times New Roman" w:eastAsia="仿宋_GB2312"/>
          <w:color w:val="auto"/>
          <w:sz w:val="32"/>
          <w:highlight w:val="none"/>
          <w:lang w:val="en-US" w:eastAsia="zh-CN"/>
        </w:rPr>
      </w:pPr>
      <w:r>
        <w:rPr>
          <w:rFonts w:hint="default" w:ascii="Times New Roman" w:hAnsi="Times New Roman" w:eastAsia="仿宋_GB2312"/>
          <w:color w:val="auto"/>
          <w:sz w:val="32"/>
          <w:highlight w:val="none"/>
          <w:lang w:val="en-US" w:eastAsia="zh-CN"/>
        </w:rPr>
        <w:t>对信用等级为A级的</w:t>
      </w:r>
      <w:r>
        <w:rPr>
          <w:rFonts w:hint="eastAsia" w:ascii="Times New Roman" w:hAnsi="Times New Roman" w:eastAsia="仿宋_GB2312"/>
          <w:color w:val="auto"/>
          <w:sz w:val="32"/>
          <w:highlight w:val="none"/>
          <w:lang w:val="en-US" w:eastAsia="zh-CN"/>
        </w:rPr>
        <w:t>评价单位</w:t>
      </w:r>
      <w:r>
        <w:rPr>
          <w:rFonts w:hint="default" w:ascii="Times New Roman" w:hAnsi="Times New Roman" w:eastAsia="仿宋_GB2312"/>
          <w:color w:val="auto"/>
          <w:sz w:val="32"/>
          <w:highlight w:val="none"/>
          <w:lang w:val="en-US" w:eastAsia="zh-CN"/>
        </w:rPr>
        <w:t>，</w:t>
      </w:r>
      <w:r>
        <w:rPr>
          <w:rFonts w:hint="eastAsia" w:ascii="Times New Roman" w:hAnsi="Times New Roman" w:eastAsia="仿宋_GB2312"/>
          <w:color w:val="auto"/>
          <w:sz w:val="32"/>
          <w:highlight w:val="none"/>
          <w:lang w:val="en-US" w:eastAsia="zh-CN"/>
        </w:rPr>
        <w:t>可以</w:t>
      </w:r>
      <w:r>
        <w:rPr>
          <w:rFonts w:hint="default" w:ascii="Times New Roman" w:hAnsi="Times New Roman" w:eastAsia="仿宋_GB2312"/>
          <w:color w:val="auto"/>
          <w:sz w:val="32"/>
          <w:highlight w:val="none"/>
          <w:lang w:val="en-US" w:eastAsia="zh-CN"/>
        </w:rPr>
        <w:t>合理降低地震安全性评价现场工作抽查比例、适当减少监管频次。</w:t>
      </w:r>
    </w:p>
    <w:p>
      <w:pPr>
        <w:ind w:firstLine="640" w:firstLineChars="200"/>
        <w:rPr>
          <w:rFonts w:hint="default" w:ascii="Times New Roman" w:hAnsi="Times New Roman" w:eastAsia="仿宋_GB2312"/>
          <w:color w:val="auto"/>
          <w:sz w:val="32"/>
          <w:highlight w:val="none"/>
          <w:lang w:val="en-US" w:eastAsia="zh-CN"/>
        </w:rPr>
      </w:pPr>
      <w:r>
        <w:rPr>
          <w:rFonts w:hint="default" w:ascii="Times New Roman" w:hAnsi="Times New Roman" w:eastAsia="仿宋_GB2312"/>
          <w:color w:val="auto"/>
          <w:sz w:val="32"/>
          <w:highlight w:val="none"/>
          <w:lang w:val="en-US" w:eastAsia="zh-CN"/>
        </w:rPr>
        <w:t>对信用等级为C级的</w:t>
      </w:r>
      <w:r>
        <w:rPr>
          <w:rFonts w:hint="eastAsia" w:ascii="Times New Roman" w:hAnsi="Times New Roman" w:eastAsia="仿宋_GB2312"/>
          <w:color w:val="auto"/>
          <w:sz w:val="32"/>
          <w:highlight w:val="none"/>
          <w:lang w:val="en-US" w:eastAsia="zh-CN"/>
        </w:rPr>
        <w:t>评价单位</w:t>
      </w:r>
      <w:r>
        <w:rPr>
          <w:rFonts w:hint="default" w:ascii="Times New Roman" w:hAnsi="Times New Roman" w:eastAsia="仿宋_GB2312"/>
          <w:color w:val="auto"/>
          <w:sz w:val="32"/>
          <w:highlight w:val="none"/>
          <w:lang w:val="en-US" w:eastAsia="zh-CN"/>
        </w:rPr>
        <w:t>，可以合理提高地震安全性评价现场工作抽查比例、适当增加监管频次。</w:t>
      </w:r>
    </w:p>
    <w:p>
      <w:pPr>
        <w:ind w:firstLine="640" w:firstLineChars="200"/>
        <w:rPr>
          <w:rFonts w:hint="default" w:ascii="Times New Roman" w:hAnsi="Times New Roman" w:eastAsia="仿宋_GB2312"/>
          <w:color w:val="auto"/>
          <w:sz w:val="32"/>
          <w:highlight w:val="none"/>
          <w:lang w:val="en-US" w:eastAsia="zh-CN"/>
        </w:rPr>
      </w:pPr>
      <w:r>
        <w:rPr>
          <w:rFonts w:hint="default" w:ascii="Times New Roman" w:hAnsi="Times New Roman" w:eastAsia="仿宋_GB2312"/>
          <w:color w:val="auto"/>
          <w:sz w:val="32"/>
          <w:highlight w:val="none"/>
          <w:lang w:val="en-US" w:eastAsia="zh-CN"/>
        </w:rPr>
        <w:t>对信用等级为D级的</w:t>
      </w:r>
      <w:r>
        <w:rPr>
          <w:rFonts w:hint="eastAsia" w:ascii="Times New Roman" w:hAnsi="Times New Roman" w:eastAsia="仿宋_GB2312"/>
          <w:color w:val="auto"/>
          <w:sz w:val="32"/>
          <w:highlight w:val="none"/>
          <w:lang w:val="en-US" w:eastAsia="zh-CN"/>
        </w:rPr>
        <w:t>评价单位</w:t>
      </w:r>
      <w:r>
        <w:rPr>
          <w:rFonts w:hint="default" w:ascii="Times New Roman" w:hAnsi="Times New Roman" w:eastAsia="仿宋_GB2312"/>
          <w:color w:val="auto"/>
          <w:sz w:val="32"/>
          <w:highlight w:val="none"/>
          <w:lang w:val="en-US" w:eastAsia="zh-CN"/>
        </w:rPr>
        <w:t>，进行全覆盖检查、重点监管。</w:t>
      </w:r>
    </w:p>
    <w:p>
      <w:pPr>
        <w:pStyle w:val="2"/>
        <w:rPr>
          <w:rFonts w:hint="default" w:ascii="Times New Roman" w:hAnsi="Times New Roman" w:eastAsia="仿宋_GB2312"/>
          <w:color w:val="auto"/>
          <w:sz w:val="32"/>
          <w:highlight w:val="none"/>
          <w:lang w:val="en-US" w:eastAsia="zh-CN"/>
        </w:rPr>
      </w:pPr>
      <w:r>
        <w:rPr>
          <w:rFonts w:hint="default" w:ascii="Times New Roman" w:hAnsi="Times New Roman" w:eastAsia="仿宋_GB2312"/>
          <w:b/>
          <w:bCs/>
          <w:color w:val="auto"/>
          <w:sz w:val="32"/>
          <w:highlight w:val="none"/>
          <w:lang w:val="en-US" w:eastAsia="zh-CN"/>
        </w:rPr>
        <w:t>第</w:t>
      </w:r>
      <w:r>
        <w:rPr>
          <w:rFonts w:hint="eastAsia" w:ascii="Times New Roman" w:hAnsi="Times New Roman" w:eastAsia="仿宋_GB2312"/>
          <w:b/>
          <w:bCs/>
          <w:color w:val="auto"/>
          <w:sz w:val="32"/>
          <w:highlight w:val="none"/>
          <w:lang w:val="en-US" w:eastAsia="zh-CN"/>
        </w:rPr>
        <w:t>四十七</w:t>
      </w:r>
      <w:r>
        <w:rPr>
          <w:rFonts w:hint="default" w:ascii="Times New Roman" w:hAnsi="Times New Roman" w:eastAsia="仿宋_GB2312"/>
          <w:b/>
          <w:bCs/>
          <w:color w:val="auto"/>
          <w:sz w:val="32"/>
          <w:highlight w:val="none"/>
          <w:lang w:val="en-US" w:eastAsia="zh-CN"/>
        </w:rPr>
        <w:t>条</w:t>
      </w:r>
      <w:r>
        <w:rPr>
          <w:rFonts w:hint="default" w:ascii="Times New Roman" w:hAnsi="Times New Roman" w:eastAsia="仿宋_GB2312"/>
          <w:color w:val="auto"/>
          <w:sz w:val="32"/>
          <w:highlight w:val="none"/>
          <w:lang w:val="en-US" w:eastAsia="zh-CN"/>
        </w:rPr>
        <w:t> 对信用等级为A级的</w:t>
      </w:r>
      <w:r>
        <w:rPr>
          <w:rFonts w:hint="eastAsia" w:ascii="Times New Roman" w:hAnsi="Times New Roman" w:eastAsia="仿宋_GB2312"/>
          <w:color w:val="auto"/>
          <w:sz w:val="32"/>
          <w:highlight w:val="none"/>
          <w:lang w:val="en-US" w:eastAsia="zh-CN"/>
        </w:rPr>
        <w:t>评价单位</w:t>
      </w:r>
      <w:r>
        <w:rPr>
          <w:rFonts w:hint="default" w:ascii="Times New Roman" w:hAnsi="Times New Roman" w:eastAsia="仿宋_GB2312"/>
          <w:color w:val="auto"/>
          <w:sz w:val="32"/>
          <w:highlight w:val="none"/>
          <w:lang w:val="en-US" w:eastAsia="zh-CN"/>
        </w:rPr>
        <w:t>，</w:t>
      </w:r>
      <w:r>
        <w:rPr>
          <w:rFonts w:hint="eastAsia" w:ascii="Times New Roman" w:hAnsi="Times New Roman" w:eastAsia="仿宋_GB2312"/>
          <w:b w:val="0"/>
          <w:bCs w:val="0"/>
          <w:color w:val="auto"/>
          <w:sz w:val="32"/>
          <w:highlight w:val="none"/>
          <w:lang w:val="en-US" w:eastAsia="zh-CN"/>
        </w:rPr>
        <w:t>四川</w:t>
      </w:r>
      <w:r>
        <w:rPr>
          <w:rFonts w:hint="default" w:ascii="Times New Roman" w:hAnsi="Times New Roman" w:eastAsia="仿宋_GB2312"/>
          <w:color w:val="auto"/>
          <w:sz w:val="32"/>
          <w:highlight w:val="none"/>
          <w:lang w:val="en-US" w:eastAsia="zh-CN"/>
        </w:rPr>
        <w:t>省地震局对其承担的项目在办理重大工程抗震设防要求审定行政许可事项中提供优先办理等便捷服务；在地震工作主管部门依法依规开展的评先评优活动中，同等条件下优先授予其有关荣誉称号。</w:t>
      </w:r>
    </w:p>
    <w:p>
      <w:pPr>
        <w:pStyle w:val="2"/>
        <w:rPr>
          <w:rFonts w:hint="default" w:ascii="Times New Roman" w:hAnsi="Times New Roman" w:eastAsia="仿宋_GB2312"/>
          <w:color w:val="auto"/>
          <w:sz w:val="32"/>
          <w:highlight w:val="none"/>
          <w:lang w:val="en-US" w:eastAsia="zh-CN"/>
        </w:rPr>
      </w:pPr>
      <w:r>
        <w:rPr>
          <w:rFonts w:hint="default" w:ascii="Times New Roman" w:hAnsi="Times New Roman" w:eastAsia="仿宋_GB2312"/>
          <w:b/>
          <w:bCs/>
          <w:color w:val="auto"/>
          <w:sz w:val="32"/>
          <w:highlight w:val="none"/>
          <w:lang w:val="en-US" w:eastAsia="zh-CN"/>
        </w:rPr>
        <w:t>第</w:t>
      </w:r>
      <w:r>
        <w:rPr>
          <w:rFonts w:hint="eastAsia" w:ascii="Times New Roman" w:hAnsi="Times New Roman" w:eastAsia="仿宋_GB2312"/>
          <w:b/>
          <w:bCs/>
          <w:color w:val="auto"/>
          <w:sz w:val="32"/>
          <w:highlight w:val="none"/>
          <w:lang w:val="en-US" w:eastAsia="zh-CN"/>
        </w:rPr>
        <w:t>四十八</w:t>
      </w:r>
      <w:r>
        <w:rPr>
          <w:rFonts w:hint="default" w:ascii="Times New Roman" w:hAnsi="Times New Roman" w:eastAsia="仿宋_GB2312"/>
          <w:b/>
          <w:bCs/>
          <w:color w:val="auto"/>
          <w:sz w:val="32"/>
          <w:highlight w:val="none"/>
          <w:lang w:val="en-US" w:eastAsia="zh-CN"/>
        </w:rPr>
        <w:t>条</w:t>
      </w:r>
      <w:r>
        <w:rPr>
          <w:rFonts w:hint="default" w:ascii="Times New Roman" w:hAnsi="Times New Roman" w:eastAsia="仿宋_GB2312"/>
          <w:color w:val="auto"/>
          <w:sz w:val="32"/>
          <w:highlight w:val="none"/>
          <w:lang w:val="en-US" w:eastAsia="zh-CN"/>
        </w:rPr>
        <w:t> 对信用等级为C级、D级的</w:t>
      </w:r>
      <w:r>
        <w:rPr>
          <w:rFonts w:hint="eastAsia" w:ascii="Times New Roman" w:hAnsi="Times New Roman" w:eastAsia="仿宋_GB2312"/>
          <w:color w:val="auto"/>
          <w:sz w:val="32"/>
          <w:highlight w:val="none"/>
          <w:lang w:val="en-US" w:eastAsia="zh-CN"/>
        </w:rPr>
        <w:t>评价单位</w:t>
      </w:r>
      <w:r>
        <w:rPr>
          <w:rFonts w:hint="default" w:ascii="Times New Roman" w:hAnsi="Times New Roman" w:eastAsia="仿宋_GB2312"/>
          <w:color w:val="auto"/>
          <w:sz w:val="32"/>
          <w:highlight w:val="none"/>
          <w:lang w:val="en-US" w:eastAsia="zh-CN"/>
        </w:rPr>
        <w:t>，采取以下惩戒措施：</w:t>
      </w:r>
    </w:p>
    <w:p>
      <w:pPr>
        <w:pStyle w:val="2"/>
        <w:rPr>
          <w:rFonts w:hint="default" w:ascii="Times New Roman" w:hAnsi="Times New Roman" w:eastAsia="仿宋_GB2312"/>
          <w:color w:val="auto"/>
          <w:sz w:val="32"/>
          <w:highlight w:val="none"/>
          <w:lang w:val="en-US" w:eastAsia="zh-CN"/>
        </w:rPr>
      </w:pPr>
      <w:r>
        <w:rPr>
          <w:rFonts w:hint="default" w:ascii="Times New Roman" w:hAnsi="Times New Roman" w:eastAsia="仿宋_GB2312"/>
          <w:color w:val="auto"/>
          <w:sz w:val="32"/>
          <w:highlight w:val="none"/>
          <w:lang w:val="en-US" w:eastAsia="zh-CN"/>
        </w:rPr>
        <w:t>（一）信用等级为C级的，限制参与地震工作主管部门组织或推荐的各类评先评优活动；取消地震工作主管部门给予的行政便利措施。</w:t>
      </w:r>
    </w:p>
    <w:p>
      <w:pPr>
        <w:pStyle w:val="2"/>
        <w:rPr>
          <w:rFonts w:hint="default" w:ascii="Times New Roman" w:hAnsi="Times New Roman" w:eastAsia="仿宋_GB2312"/>
          <w:color w:val="auto"/>
          <w:sz w:val="32"/>
          <w:highlight w:val="none"/>
          <w:lang w:val="en-US" w:eastAsia="zh-CN"/>
        </w:rPr>
      </w:pPr>
      <w:r>
        <w:rPr>
          <w:rFonts w:hint="default" w:ascii="Times New Roman" w:hAnsi="Times New Roman" w:eastAsia="仿宋_GB2312"/>
          <w:color w:val="auto"/>
          <w:sz w:val="32"/>
          <w:highlight w:val="none"/>
          <w:lang w:val="en-US" w:eastAsia="zh-CN"/>
        </w:rPr>
        <w:t>（二）信用等级为D级的，视为信用不良单位，不得参与地震工作主管部门组织或推荐的各类评先评优活动；取消地震工作主管部门给予的行政便利措施，撤销地震工作主管部门授予的荣誉称号。</w:t>
      </w:r>
    </w:p>
    <w:p>
      <w:pPr>
        <w:pStyle w:val="2"/>
        <w:rPr>
          <w:rFonts w:hint="default" w:ascii="Times New Roman" w:hAnsi="Times New Roman" w:eastAsia="仿宋_GB2312"/>
          <w:color w:val="auto"/>
          <w:sz w:val="32"/>
          <w:highlight w:val="none"/>
          <w:lang w:val="en-US" w:eastAsia="zh-CN"/>
        </w:rPr>
      </w:pPr>
      <w:r>
        <w:rPr>
          <w:rFonts w:hint="default" w:ascii="Times New Roman" w:hAnsi="Times New Roman" w:eastAsia="仿宋_GB2312"/>
          <w:color w:val="auto"/>
          <w:sz w:val="32"/>
          <w:highlight w:val="none"/>
          <w:lang w:val="en-US" w:eastAsia="zh-CN"/>
        </w:rPr>
        <w:t>对有特定严重失信行为（包括但不限于被处以责令停产停业或吊销许可证的行政处罚及法律、法规、规章另有规定不可修复的行政处罚）的</w:t>
      </w:r>
      <w:r>
        <w:rPr>
          <w:rFonts w:hint="eastAsia" w:ascii="Times New Roman" w:hAnsi="Times New Roman" w:eastAsia="仿宋_GB2312"/>
          <w:color w:val="auto"/>
          <w:sz w:val="32"/>
          <w:highlight w:val="none"/>
          <w:lang w:val="en-US" w:eastAsia="zh-CN"/>
        </w:rPr>
        <w:t>评价单位</w:t>
      </w:r>
      <w:r>
        <w:rPr>
          <w:rFonts w:hint="default" w:ascii="Times New Roman" w:hAnsi="Times New Roman" w:eastAsia="仿宋_GB2312"/>
          <w:color w:val="auto"/>
          <w:sz w:val="32"/>
          <w:highlight w:val="none"/>
          <w:lang w:val="en-US" w:eastAsia="zh-CN"/>
        </w:rPr>
        <w:t>，</w:t>
      </w:r>
      <w:r>
        <w:rPr>
          <w:rFonts w:hint="eastAsia" w:ascii="Times New Roman" w:hAnsi="Times New Roman" w:eastAsia="仿宋_GB2312"/>
          <w:b w:val="0"/>
          <w:bCs w:val="0"/>
          <w:color w:val="auto"/>
          <w:sz w:val="32"/>
          <w:highlight w:val="none"/>
          <w:lang w:val="en-US" w:eastAsia="zh-CN"/>
        </w:rPr>
        <w:t>四川</w:t>
      </w:r>
      <w:r>
        <w:rPr>
          <w:rFonts w:hint="default" w:ascii="Times New Roman" w:hAnsi="Times New Roman" w:eastAsia="仿宋_GB2312"/>
          <w:color w:val="auto"/>
          <w:sz w:val="32"/>
          <w:highlight w:val="none"/>
          <w:lang w:val="en-US" w:eastAsia="zh-CN"/>
        </w:rPr>
        <w:t>省地震局依法依规纳入地震安全性评价经营主体“黑名单”，对接纳入国家信用平台的“严重失信主体名单”。</w:t>
      </w:r>
    </w:p>
    <w:p>
      <w:pPr>
        <w:pStyle w:val="2"/>
        <w:rPr>
          <w:rFonts w:hint="default" w:ascii="Times New Roman" w:hAnsi="Times New Roman" w:eastAsia="仿宋_GB2312"/>
          <w:color w:val="auto"/>
          <w:sz w:val="32"/>
          <w:highlight w:val="none"/>
          <w:lang w:val="en-US" w:eastAsia="zh-CN"/>
        </w:rPr>
      </w:pPr>
      <w:r>
        <w:rPr>
          <w:rFonts w:hint="default" w:ascii="Times New Roman" w:hAnsi="Times New Roman" w:eastAsia="仿宋_GB2312"/>
          <w:b/>
          <w:bCs/>
          <w:color w:val="auto"/>
          <w:sz w:val="32"/>
          <w:highlight w:val="none"/>
          <w:lang w:val="en-US" w:eastAsia="zh-CN"/>
        </w:rPr>
        <w:t>第</w:t>
      </w:r>
      <w:r>
        <w:rPr>
          <w:rFonts w:hint="eastAsia" w:ascii="Times New Roman" w:hAnsi="Times New Roman" w:eastAsia="仿宋_GB2312"/>
          <w:b/>
          <w:bCs/>
          <w:color w:val="auto"/>
          <w:sz w:val="32"/>
          <w:highlight w:val="none"/>
          <w:lang w:val="en-US" w:eastAsia="zh-CN"/>
        </w:rPr>
        <w:t>四十九</w:t>
      </w:r>
      <w:r>
        <w:rPr>
          <w:rFonts w:hint="default" w:ascii="Times New Roman" w:hAnsi="Times New Roman" w:eastAsia="仿宋_GB2312"/>
          <w:b/>
          <w:bCs/>
          <w:color w:val="auto"/>
          <w:sz w:val="32"/>
          <w:highlight w:val="none"/>
          <w:lang w:val="en-US" w:eastAsia="zh-CN"/>
        </w:rPr>
        <w:t>条</w:t>
      </w:r>
      <w:r>
        <w:rPr>
          <w:rFonts w:hint="default" w:ascii="Times New Roman" w:hAnsi="Times New Roman" w:eastAsia="仿宋_GB2312"/>
          <w:color w:val="auto"/>
          <w:sz w:val="32"/>
          <w:highlight w:val="none"/>
          <w:lang w:val="en-US" w:eastAsia="zh-CN"/>
        </w:rPr>
        <w:t> </w:t>
      </w:r>
      <w:r>
        <w:rPr>
          <w:rFonts w:hint="eastAsia" w:ascii="Times New Roman" w:hAnsi="Times New Roman" w:eastAsia="仿宋_GB2312"/>
          <w:color w:val="auto"/>
          <w:sz w:val="32"/>
          <w:highlight w:val="none"/>
          <w:lang w:val="en-US" w:eastAsia="zh-CN"/>
        </w:rPr>
        <w:t>评价单位</w:t>
      </w:r>
      <w:r>
        <w:rPr>
          <w:rFonts w:hint="default" w:ascii="Times New Roman" w:hAnsi="Times New Roman" w:eastAsia="仿宋_GB2312"/>
          <w:color w:val="auto"/>
          <w:sz w:val="32"/>
          <w:highlight w:val="none"/>
          <w:lang w:val="en-US" w:eastAsia="zh-CN"/>
        </w:rPr>
        <w:t>主动改正失信行为，连续1年未发生信用评价扣分情况，可以在年度信用评价申请时，按照规定的条件和程序，向</w:t>
      </w:r>
      <w:r>
        <w:rPr>
          <w:rFonts w:hint="eastAsia" w:ascii="Times New Roman" w:hAnsi="Times New Roman" w:eastAsia="仿宋_GB2312"/>
          <w:b w:val="0"/>
          <w:bCs w:val="0"/>
          <w:color w:val="auto"/>
          <w:sz w:val="32"/>
          <w:highlight w:val="none"/>
          <w:lang w:val="en-US" w:eastAsia="zh-CN"/>
        </w:rPr>
        <w:t>四川</w:t>
      </w:r>
      <w:r>
        <w:rPr>
          <w:rFonts w:hint="default" w:ascii="Times New Roman" w:hAnsi="Times New Roman" w:eastAsia="仿宋_GB2312"/>
          <w:color w:val="auto"/>
          <w:sz w:val="32"/>
          <w:highlight w:val="none"/>
          <w:lang w:val="en-US" w:eastAsia="zh-CN"/>
        </w:rPr>
        <w:t>省地震局提出信用修复申请。信用修复申请材料包括信用修复申请表（附表</w:t>
      </w:r>
      <w:r>
        <w:rPr>
          <w:rFonts w:hint="eastAsia" w:ascii="Times New Roman" w:hAnsi="Times New Roman" w:eastAsia="仿宋_GB2312"/>
          <w:color w:val="auto"/>
          <w:sz w:val="32"/>
          <w:highlight w:val="none"/>
          <w:lang w:val="en-US" w:eastAsia="zh-CN"/>
        </w:rPr>
        <w:t>6</w:t>
      </w:r>
      <w:r>
        <w:rPr>
          <w:rFonts w:hint="default" w:ascii="Times New Roman" w:hAnsi="Times New Roman" w:eastAsia="仿宋_GB2312"/>
          <w:color w:val="auto"/>
          <w:sz w:val="32"/>
          <w:highlight w:val="none"/>
          <w:lang w:val="en-US" w:eastAsia="zh-CN"/>
        </w:rPr>
        <w:t>）、申请修复理由和相关佐证材料等。</w:t>
      </w:r>
    </w:p>
    <w:p>
      <w:pPr>
        <w:spacing w:line="576" w:lineRule="exact"/>
        <w:jc w:val="center"/>
        <w:outlineLvl w:val="1"/>
        <w:rPr>
          <w:rFonts w:ascii="Times New Roman" w:hAnsi="Times New Roman" w:eastAsia="黑体"/>
          <w:color w:val="auto"/>
          <w:sz w:val="32"/>
          <w:highlight w:val="none"/>
        </w:rPr>
      </w:pPr>
      <w:r>
        <w:rPr>
          <w:rFonts w:ascii="Times New Roman" w:hAnsi="Times New Roman" w:eastAsia="黑体"/>
          <w:color w:val="auto"/>
          <w:sz w:val="32"/>
          <w:highlight w:val="none"/>
        </w:rPr>
        <w:t>第五章 附则</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w:t>
      </w:r>
      <w:r>
        <w:rPr>
          <w:rFonts w:hint="eastAsia" w:ascii="Times New Roman" w:hAnsi="Times New Roman" w:eastAsia="仿宋_GB2312"/>
          <w:b/>
          <w:bCs/>
          <w:color w:val="auto"/>
          <w:sz w:val="32"/>
          <w:highlight w:val="none"/>
          <w:lang w:val="en-US" w:eastAsia="zh-CN"/>
        </w:rPr>
        <w:t>五十</w:t>
      </w:r>
      <w:r>
        <w:rPr>
          <w:rFonts w:ascii="Times New Roman" w:hAnsi="Times New Roman" w:eastAsia="仿宋_GB2312"/>
          <w:b/>
          <w:bCs/>
          <w:color w:val="auto"/>
          <w:sz w:val="32"/>
          <w:highlight w:val="none"/>
        </w:rPr>
        <w:t>条</w:t>
      </w:r>
      <w:r>
        <w:rPr>
          <w:rFonts w:ascii="Times New Roman" w:hAnsi="Times New Roman" w:eastAsia="仿宋_GB2312"/>
          <w:color w:val="auto"/>
          <w:sz w:val="32"/>
          <w:highlight w:val="none"/>
        </w:rPr>
        <w:t xml:space="preserve"> </w:t>
      </w:r>
      <w:r>
        <w:rPr>
          <w:rFonts w:hint="eastAsia" w:ascii="Times New Roman" w:hAnsi="Times New Roman" w:eastAsia="仿宋_GB2312"/>
          <w:color w:val="auto"/>
          <w:sz w:val="32"/>
          <w:highlight w:val="none"/>
        </w:rPr>
        <w:t xml:space="preserve"> </w:t>
      </w:r>
      <w:r>
        <w:rPr>
          <w:rFonts w:ascii="Times New Roman" w:hAnsi="Times New Roman" w:eastAsia="仿宋_GB2312"/>
          <w:color w:val="auto"/>
          <w:sz w:val="32"/>
          <w:highlight w:val="none"/>
        </w:rPr>
        <w:t>本办法由四川省地震局负责解释。</w:t>
      </w:r>
    </w:p>
    <w:p>
      <w:pPr>
        <w:spacing w:line="576" w:lineRule="exact"/>
        <w:ind w:firstLine="643" w:firstLineChars="200"/>
        <w:rPr>
          <w:rFonts w:ascii="Times New Roman" w:hAnsi="Times New Roman" w:eastAsia="仿宋_GB2312"/>
          <w:color w:val="auto"/>
          <w:sz w:val="32"/>
          <w:highlight w:val="none"/>
        </w:rPr>
      </w:pPr>
      <w:r>
        <w:rPr>
          <w:rFonts w:ascii="Times New Roman" w:hAnsi="Times New Roman" w:eastAsia="仿宋_GB2312"/>
          <w:b/>
          <w:bCs/>
          <w:color w:val="auto"/>
          <w:sz w:val="32"/>
          <w:highlight w:val="none"/>
        </w:rPr>
        <w:t>第</w:t>
      </w:r>
      <w:r>
        <w:rPr>
          <w:rFonts w:hint="eastAsia" w:ascii="Times New Roman" w:hAnsi="Times New Roman" w:eastAsia="仿宋_GB2312"/>
          <w:b/>
          <w:bCs/>
          <w:color w:val="auto"/>
          <w:sz w:val="32"/>
          <w:highlight w:val="none"/>
          <w:lang w:val="en-US" w:eastAsia="zh-CN"/>
        </w:rPr>
        <w:t>五十一</w:t>
      </w:r>
      <w:r>
        <w:rPr>
          <w:rFonts w:ascii="Times New Roman" w:hAnsi="Times New Roman" w:eastAsia="仿宋_GB2312"/>
          <w:b/>
          <w:bCs/>
          <w:color w:val="auto"/>
          <w:sz w:val="32"/>
          <w:highlight w:val="none"/>
        </w:rPr>
        <w:t>条</w:t>
      </w:r>
      <w:r>
        <w:rPr>
          <w:rFonts w:ascii="Times New Roman" w:hAnsi="Times New Roman" w:eastAsia="仿宋_GB2312"/>
          <w:color w:val="auto"/>
          <w:sz w:val="32"/>
          <w:highlight w:val="none"/>
        </w:rPr>
        <w:t xml:space="preserve"> </w:t>
      </w:r>
      <w:r>
        <w:rPr>
          <w:rFonts w:hint="eastAsia" w:ascii="Times New Roman" w:hAnsi="Times New Roman" w:eastAsia="仿宋_GB2312"/>
          <w:color w:val="auto"/>
          <w:sz w:val="32"/>
          <w:highlight w:val="none"/>
        </w:rPr>
        <w:t xml:space="preserve"> </w:t>
      </w:r>
      <w:r>
        <w:rPr>
          <w:rFonts w:ascii="Times New Roman" w:hAnsi="Times New Roman" w:eastAsia="仿宋_GB2312"/>
          <w:color w:val="auto"/>
          <w:sz w:val="32"/>
          <w:highlight w:val="none"/>
        </w:rPr>
        <w:t>本办法自</w:t>
      </w:r>
      <w:r>
        <w:rPr>
          <w:rFonts w:hint="eastAsia" w:ascii="Times New Roman" w:hAnsi="Times New Roman" w:eastAsia="仿宋_GB2312"/>
          <w:color w:val="auto"/>
          <w:sz w:val="32"/>
          <w:highlight w:val="none"/>
        </w:rPr>
        <w:t>202</w:t>
      </w:r>
      <w:r>
        <w:rPr>
          <w:rFonts w:hint="eastAsia" w:ascii="Times New Roman" w:hAnsi="Times New Roman" w:eastAsia="仿宋_GB2312"/>
          <w:color w:val="auto"/>
          <w:sz w:val="32"/>
          <w:highlight w:val="none"/>
          <w:lang w:val="en-US" w:eastAsia="zh-CN"/>
        </w:rPr>
        <w:t>5</w:t>
      </w:r>
      <w:r>
        <w:rPr>
          <w:rFonts w:hint="eastAsia" w:ascii="Times New Roman" w:hAnsi="Times New Roman" w:eastAsia="仿宋_GB2312"/>
          <w:color w:val="auto"/>
          <w:sz w:val="32"/>
          <w:highlight w:val="none"/>
        </w:rPr>
        <w:t>年</w:t>
      </w:r>
      <w:r>
        <w:rPr>
          <w:rFonts w:hint="eastAsia" w:ascii="Times New Roman" w:hAnsi="Times New Roman" w:eastAsia="仿宋_GB2312"/>
          <w:color w:val="auto"/>
          <w:sz w:val="32"/>
          <w:highlight w:val="none"/>
          <w:lang w:val="en-US" w:eastAsia="zh-CN"/>
        </w:rPr>
        <w:t>6</w:t>
      </w:r>
      <w:r>
        <w:rPr>
          <w:rFonts w:hint="eastAsia" w:ascii="Times New Roman" w:hAnsi="Times New Roman" w:eastAsia="仿宋_GB2312"/>
          <w:color w:val="auto"/>
          <w:sz w:val="32"/>
          <w:highlight w:val="none"/>
        </w:rPr>
        <w:t>月1日</w:t>
      </w:r>
      <w:r>
        <w:rPr>
          <w:rFonts w:ascii="Times New Roman" w:hAnsi="Times New Roman" w:eastAsia="仿宋_GB2312"/>
          <w:color w:val="auto"/>
          <w:sz w:val="32"/>
          <w:highlight w:val="none"/>
        </w:rPr>
        <w:t>起施行。</w:t>
      </w:r>
    </w:p>
    <w:p>
      <w:pPr>
        <w:spacing w:line="580" w:lineRule="exact"/>
        <w:ind w:firstLine="640" w:firstLineChars="200"/>
        <w:rPr>
          <w:rFonts w:ascii="Times New Roman" w:hAnsi="Times New Roman" w:eastAsia="仿宋_GB2312"/>
          <w:color w:val="auto"/>
          <w:sz w:val="32"/>
          <w:highlight w:val="none"/>
        </w:rPr>
      </w:pPr>
    </w:p>
    <w:p>
      <w:pPr>
        <w:spacing w:line="576" w:lineRule="exact"/>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附件1：安评报告编制工作方案</w:t>
      </w:r>
    </w:p>
    <w:p>
      <w:pPr>
        <w:spacing w:line="576" w:lineRule="exact"/>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附件2：地震安全性评价单位现场工作告知单</w:t>
      </w:r>
    </w:p>
    <w:p>
      <w:pPr>
        <w:spacing w:line="576" w:lineRule="exact"/>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附件3：地震安全性评价报告签章页</w:t>
      </w:r>
    </w:p>
    <w:p>
      <w:pPr>
        <w:pStyle w:val="2"/>
        <w:spacing w:line="576" w:lineRule="exact"/>
        <w:ind w:left="0" w:leftChars="0" w:firstLine="0" w:firstLineChars="0"/>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附件4：《地震安全性评价单位信用评价指标》</w:t>
      </w:r>
    </w:p>
    <w:p>
      <w:pPr>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附件5：安评单位信用信息佐证材料</w:t>
      </w:r>
    </w:p>
    <w:p>
      <w:pPr>
        <w:pStyle w:val="2"/>
        <w:ind w:left="0" w:leftChars="0" w:firstLine="0" w:firstLineChars="0"/>
        <w:rPr>
          <w:rFonts w:hint="default"/>
          <w:color w:val="auto"/>
          <w:highlight w:val="none"/>
          <w:lang w:val="en-US" w:eastAsia="zh-CN"/>
        </w:rPr>
      </w:pPr>
      <w:r>
        <w:rPr>
          <w:rFonts w:hint="eastAsia" w:ascii="仿宋_GB2312" w:hAnsi="仿宋_GB2312" w:eastAsia="仿宋_GB2312" w:cs="仿宋_GB2312"/>
          <w:color w:val="auto"/>
          <w:kern w:val="2"/>
          <w:sz w:val="32"/>
          <w:szCs w:val="24"/>
          <w:highlight w:val="none"/>
          <w:lang w:val="en-US" w:eastAsia="zh-CN" w:bidi="ar-SA"/>
        </w:rPr>
        <w:t>附件6：</w:t>
      </w:r>
      <w:r>
        <w:rPr>
          <w:rFonts w:hint="default" w:ascii="Times New Roman" w:hAnsi="Times New Roman" w:eastAsia="仿宋_GB2312"/>
          <w:color w:val="auto"/>
          <w:sz w:val="32"/>
          <w:highlight w:val="none"/>
          <w:lang w:val="en-US" w:eastAsia="zh-CN"/>
        </w:rPr>
        <w:t>信用修复申请表</w:t>
      </w:r>
    </w:p>
    <w:p>
      <w:pPr>
        <w:pStyle w:val="2"/>
        <w:rPr>
          <w:color w:val="auto"/>
          <w:highlight w:val="none"/>
        </w:rPr>
      </w:pPr>
    </w:p>
    <w:p>
      <w:pPr>
        <w:widowControl/>
        <w:jc w:val="left"/>
        <w:rPr>
          <w:color w:val="auto"/>
          <w:highlight w:val="none"/>
        </w:rPr>
      </w:pPr>
      <w:r>
        <w:rPr>
          <w:color w:val="auto"/>
          <w:highlight w:val="none"/>
        </w:rPr>
        <w:br w:type="page"/>
      </w:r>
    </w:p>
    <w:p>
      <w:pPr>
        <w:spacing w:line="576" w:lineRule="exact"/>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附件1 安评报告编制工作方案</w:t>
      </w:r>
    </w:p>
    <w:p>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楷体_GB2312" w:hAnsi="楷体_GB2312" w:eastAsia="楷体_GB2312" w:cs="楷体_GB2312"/>
          <w:snapToGrid w:val="0"/>
          <w:color w:val="auto"/>
          <w:spacing w:val="0"/>
          <w:kern w:val="0"/>
          <w:sz w:val="32"/>
          <w:szCs w:val="32"/>
          <w:highlight w:val="none"/>
          <w:lang w:val="en-US" w:eastAsia="zh-CN" w:bidi="ar-SA"/>
        </w:rPr>
      </w:pPr>
    </w:p>
    <w:p>
      <w:pPr>
        <w:jc w:val="center"/>
        <w:rPr>
          <w:b/>
          <w:color w:val="auto"/>
          <w:sz w:val="28"/>
          <w:szCs w:val="24"/>
          <w:highlight w:val="none"/>
        </w:rPr>
      </w:pPr>
      <w:r>
        <w:rPr>
          <w:rFonts w:hint="default" w:ascii="Times New Roman" w:hAnsi="Times New Roman" w:cs="Times New Roman"/>
          <w:b/>
          <w:color w:val="auto"/>
          <w:sz w:val="28"/>
          <w:szCs w:val="24"/>
          <w:highlight w:val="none"/>
          <w:lang w:val="en-US" w:eastAsia="zh-CN"/>
        </w:rPr>
        <w:t>XX</w:t>
      </w:r>
      <w:r>
        <w:rPr>
          <w:rFonts w:hint="default" w:ascii="Times New Roman" w:hAnsi="Times New Roman" w:cs="Times New Roman"/>
          <w:b/>
          <w:color w:val="auto"/>
          <w:sz w:val="28"/>
          <w:szCs w:val="24"/>
          <w:highlight w:val="none"/>
        </w:rPr>
        <w:t>工程</w:t>
      </w:r>
      <w:r>
        <w:rPr>
          <w:rFonts w:hint="eastAsia"/>
          <w:b/>
          <w:color w:val="auto"/>
          <w:sz w:val="28"/>
          <w:szCs w:val="24"/>
          <w:highlight w:val="none"/>
          <w:lang w:val="en-US" w:eastAsia="zh-CN"/>
        </w:rPr>
        <w:t>场地</w:t>
      </w:r>
      <w:r>
        <w:rPr>
          <w:rFonts w:hint="eastAsia"/>
          <w:b/>
          <w:color w:val="auto"/>
          <w:sz w:val="28"/>
          <w:szCs w:val="24"/>
          <w:highlight w:val="none"/>
        </w:rPr>
        <w:t>地震安全性评价</w:t>
      </w:r>
      <w:r>
        <w:rPr>
          <w:b/>
          <w:color w:val="auto"/>
          <w:sz w:val="28"/>
          <w:szCs w:val="24"/>
          <w:highlight w:val="none"/>
        </w:rPr>
        <w:t>实施计划</w:t>
      </w:r>
    </w:p>
    <w:p>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方正小标宋简体" w:hAnsi="方正小标宋简体" w:eastAsia="方正小标宋简体" w:cs="方正小标宋简体"/>
          <w:snapToGrid w:val="0"/>
          <w:color w:val="auto"/>
          <w:spacing w:val="0"/>
          <w:kern w:val="0"/>
          <w:sz w:val="44"/>
          <w:szCs w:val="44"/>
          <w:highlight w:val="none"/>
          <w:lang w:val="en-US" w:eastAsia="zh-CN" w:bidi="ar-SA"/>
        </w:rPr>
      </w:pPr>
      <w:r>
        <w:rPr>
          <w:rFonts w:hint="eastAsia" w:ascii="楷体_GB2312" w:hAnsi="楷体_GB2312" w:eastAsia="楷体_GB2312" w:cs="楷体_GB2312"/>
          <w:snapToGrid w:val="0"/>
          <w:color w:val="auto"/>
          <w:spacing w:val="0"/>
          <w:kern w:val="0"/>
          <w:sz w:val="32"/>
          <w:szCs w:val="32"/>
          <w:highlight w:val="none"/>
          <w:lang w:val="en-US" w:eastAsia="zh-CN" w:bidi="ar-SA"/>
        </w:rPr>
        <w:t>（模版，供参考）</w:t>
      </w:r>
    </w:p>
    <w:p>
      <w:pPr>
        <w:pStyle w:val="2"/>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firstLine="560" w:firstLineChars="200"/>
        <w:textAlignment w:val="auto"/>
        <w:rPr>
          <w:rFonts w:hint="eastAsia" w:ascii="黑体" w:hAnsi="黑体" w:eastAsia="黑体" w:cs="黑体"/>
          <w:b w:val="0"/>
          <w:bCs w:val="0"/>
          <w:color w:val="auto"/>
          <w:sz w:val="28"/>
          <w:szCs w:val="28"/>
          <w:highlight w:val="none"/>
          <w:lang w:val="zh-CN"/>
        </w:rPr>
      </w:pPr>
      <w:bookmarkStart w:id="0" w:name="_Toc50123121"/>
      <w:r>
        <w:rPr>
          <w:rFonts w:hint="eastAsia" w:ascii="黑体" w:hAnsi="黑体" w:eastAsia="黑体" w:cs="黑体"/>
          <w:b w:val="0"/>
          <w:bCs w:val="0"/>
          <w:color w:val="auto"/>
          <w:sz w:val="28"/>
          <w:szCs w:val="28"/>
          <w:highlight w:val="none"/>
          <w:lang w:val="en-US" w:eastAsia="zh-CN"/>
        </w:rPr>
        <w:t>一、</w:t>
      </w:r>
      <w:r>
        <w:rPr>
          <w:rFonts w:hint="eastAsia" w:ascii="黑体" w:hAnsi="黑体" w:eastAsia="黑体" w:cs="黑体"/>
          <w:b w:val="0"/>
          <w:bCs w:val="0"/>
          <w:color w:val="auto"/>
          <w:sz w:val="28"/>
          <w:szCs w:val="28"/>
          <w:highlight w:val="none"/>
          <w:lang w:val="zh-CN"/>
        </w:rPr>
        <w:t>项目概况</w:t>
      </w:r>
      <w:bookmarkEnd w:id="0"/>
    </w:p>
    <w:p>
      <w:pPr>
        <w:pStyle w:val="2"/>
        <w:keepNext w:val="0"/>
        <w:keepLines w:val="0"/>
        <w:pageBreakBefore w:val="0"/>
        <w:widowControl w:val="0"/>
        <w:numPr>
          <w:ilvl w:val="0"/>
          <w:numId w:val="0"/>
        </w:numPr>
        <w:kinsoku/>
        <w:wordWrap/>
        <w:overflowPunct/>
        <w:topLinePunct w:val="0"/>
        <w:bidi w:val="0"/>
        <w:snapToGrid/>
        <w:ind w:firstLine="420" w:firstLineChars="200"/>
        <w:textAlignment w:val="auto"/>
        <w:rPr>
          <w:rFonts w:hint="default" w:eastAsia="宋体"/>
          <w:color w:val="auto"/>
          <w:highlight w:val="none"/>
          <w:lang w:val="en-US" w:eastAsia="zh-CN"/>
        </w:rPr>
      </w:pPr>
      <w:r>
        <w:rPr>
          <w:rFonts w:hint="eastAsia"/>
          <w:color w:val="auto"/>
          <w:highlight w:val="none"/>
          <w:lang w:val="en-US" w:eastAsia="zh-CN"/>
        </w:rPr>
        <w:t>介绍项目位置、建设工程规模、基本地震动参数、项目负责人等基本情况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firstLine="560" w:firstLineChars="200"/>
        <w:textAlignment w:val="auto"/>
        <w:rPr>
          <w:rFonts w:hint="eastAsia" w:ascii="黑体" w:hAnsi="黑体" w:eastAsia="黑体" w:cs="黑体"/>
          <w:b w:val="0"/>
          <w:bCs w:val="0"/>
          <w:color w:val="auto"/>
          <w:sz w:val="28"/>
          <w:szCs w:val="28"/>
          <w:highlight w:val="none"/>
          <w:lang w:val="zh-CN"/>
        </w:rPr>
      </w:pPr>
      <w:r>
        <w:rPr>
          <w:rFonts w:hint="eastAsia" w:ascii="黑体" w:hAnsi="黑体" w:eastAsia="黑体" w:cs="黑体"/>
          <w:b w:val="0"/>
          <w:bCs w:val="0"/>
          <w:color w:val="auto"/>
          <w:sz w:val="28"/>
          <w:szCs w:val="28"/>
          <w:highlight w:val="none"/>
          <w:lang w:val="en-US" w:eastAsia="zh-CN"/>
        </w:rPr>
        <w:t>二、</w:t>
      </w:r>
      <w:r>
        <w:rPr>
          <w:rFonts w:hint="eastAsia" w:ascii="黑体" w:hAnsi="黑体" w:eastAsia="黑体" w:cs="黑体"/>
          <w:b w:val="0"/>
          <w:bCs w:val="0"/>
          <w:color w:val="auto"/>
          <w:sz w:val="28"/>
          <w:szCs w:val="28"/>
          <w:highlight w:val="none"/>
          <w:lang w:val="zh-CN"/>
        </w:rPr>
        <w:t>详细技术方案</w:t>
      </w:r>
    </w:p>
    <w:p>
      <w:pPr>
        <w:pStyle w:val="2"/>
        <w:keepNext w:val="0"/>
        <w:keepLines w:val="0"/>
        <w:pageBreakBefore w:val="0"/>
        <w:widowControl w:val="0"/>
        <w:numPr>
          <w:ilvl w:val="0"/>
          <w:numId w:val="0"/>
        </w:numPr>
        <w:kinsoku/>
        <w:wordWrap/>
        <w:overflowPunct/>
        <w:topLinePunct w:val="0"/>
        <w:bidi w:val="0"/>
        <w:snapToGrid/>
        <w:ind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介绍主要的工作，设计的现场工作，需要达成的目标等情况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firstLine="560" w:firstLineChars="200"/>
        <w:textAlignment w:val="auto"/>
        <w:rPr>
          <w:rFonts w:hint="eastAsia" w:ascii="黑体" w:hAnsi="黑体" w:eastAsia="黑体" w:cs="黑体"/>
          <w:b w:val="0"/>
          <w:bCs w:val="0"/>
          <w:color w:val="auto"/>
          <w:sz w:val="28"/>
          <w:szCs w:val="28"/>
          <w:highlight w:val="none"/>
          <w:lang w:val="zh-CN"/>
        </w:rPr>
      </w:pPr>
      <w:r>
        <w:rPr>
          <w:rFonts w:hint="eastAsia" w:ascii="黑体" w:hAnsi="黑体" w:eastAsia="黑体" w:cs="黑体"/>
          <w:b w:val="0"/>
          <w:bCs w:val="0"/>
          <w:color w:val="auto"/>
          <w:sz w:val="28"/>
          <w:szCs w:val="28"/>
          <w:highlight w:val="none"/>
          <w:lang w:val="en-US" w:eastAsia="zh-CN"/>
        </w:rPr>
        <w:t>三、</w:t>
      </w:r>
      <w:r>
        <w:rPr>
          <w:rFonts w:hint="eastAsia" w:ascii="黑体" w:hAnsi="黑体" w:eastAsia="黑体" w:cs="黑体"/>
          <w:b w:val="0"/>
          <w:bCs w:val="0"/>
          <w:color w:val="auto"/>
          <w:sz w:val="28"/>
          <w:szCs w:val="28"/>
          <w:highlight w:val="none"/>
          <w:lang w:val="zh-CN"/>
        </w:rPr>
        <w:t>时间进度安排</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第一阶段：项目实施前期准备工作阶段；</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时间：</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 xml:space="preserve">第二阶段：实施野外工作阶段（野外现场检查） </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负责人：  联系电话：</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1、近场地震地质调查</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内容：近场地表地质调查、断层调查、河流阶地剖面测量以及场地地形地貌调查。</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时间：</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2、场地钻孔勘探：</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内容：拟布设X个控制性钻孔，终孔条件以穿透第四系进基岩中风化或剪切波速（Vs）≥500米/秒。</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时间：</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3、剪切波波速测试</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内容：拟布设X个波速测试孔，采用单孔法进行剪切波速测试，采样间距X米。</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时间：</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4、钻孔取样</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内容：对X个钻孔的典型土层取动三轴样品（粉土、粉质粘土、强风化等）。每组原状土样须取土样两筒，每筒长X cm，直径X cm。土样应在现场先用纱布绕捆，用蜡封好，贴上标签，标明钻孔号、取样深度、土类、取样日期等，置入特制的铁筒内，在搬运前应把原状土样筒装在四周有防震、减震材料（如泡沫塑料等）的木箱内，并包装结实牢靠。</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时间：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5、物探(或者其他现场)工作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时间：</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第三阶段：项目室内工作阶段：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时间：</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第四阶段：技术成果报告形成阶段：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时间：</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第五阶段：报告评审阶段及修改完善阶段：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时间：</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第六阶段：取得行政批文，提交成果资料阶段：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color w:val="auto"/>
          <w:sz w:val="24"/>
          <w:szCs w:val="32"/>
          <w:highlight w:val="none"/>
          <w:lang w:val="en-US" w:eastAsia="zh-CN"/>
        </w:rPr>
      </w:pPr>
      <w:r>
        <w:rPr>
          <w:rFonts w:hint="eastAsia" w:asciiTheme="majorEastAsia" w:hAnsiTheme="majorEastAsia" w:eastAsiaTheme="majorEastAsia" w:cstheme="majorEastAsia"/>
          <w:color w:val="auto"/>
          <w:sz w:val="24"/>
          <w:szCs w:val="32"/>
          <w:highlight w:val="none"/>
          <w:lang w:val="en-US" w:eastAsia="zh-CN"/>
        </w:rPr>
        <w:t>时间：</w:t>
      </w:r>
    </w:p>
    <w:p>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进度计划保障措施</w:t>
      </w:r>
    </w:p>
    <w:p>
      <w:pPr>
        <w:pStyle w:val="2"/>
        <w:numPr>
          <w:ilvl w:val="0"/>
          <w:numId w:val="0"/>
        </w:numPr>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rPr>
          <w:rFonts w:hint="default"/>
          <w:color w:val="auto"/>
          <w:highlight w:val="none"/>
          <w:lang w:val="en-US" w:eastAsia="zh-CN"/>
        </w:rPr>
      </w:pPr>
    </w:p>
    <w:p>
      <w:pPr>
        <w:pStyle w:val="2"/>
        <w:rPr>
          <w:rFonts w:hint="default"/>
          <w:color w:val="auto"/>
          <w:highlight w:val="none"/>
          <w:lang w:val="en-US" w:eastAsia="zh-CN"/>
        </w:rPr>
      </w:pPr>
    </w:p>
    <w:p>
      <w:pPr>
        <w:pStyle w:val="2"/>
        <w:rPr>
          <w:rFonts w:hint="default"/>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color w:val="auto"/>
          <w:highlight w:val="none"/>
          <w:lang w:val="en-US" w:eastAsia="zh-CN"/>
        </w:rPr>
      </w:pPr>
      <w:r>
        <w:rPr>
          <w:rFonts w:hint="eastAsia"/>
          <w:b/>
          <w:bCs/>
          <w:color w:val="auto"/>
          <w:highlight w:val="none"/>
          <w:lang w:val="en-US" w:eastAsia="zh-CN"/>
        </w:rPr>
        <w:t>注：区评工作实施方案即区评工作实施计划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br w:type="page"/>
      </w:r>
    </w:p>
    <w:p>
      <w:pPr>
        <w:spacing w:line="576" w:lineRule="exact"/>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方正小标宋简体" w:hAnsi="方正小标宋简体" w:eastAsia="方正小标宋简体" w:cs="方正小标宋简体"/>
          <w:snapToGrid w:val="0"/>
          <w:color w:val="auto"/>
          <w:spacing w:val="0"/>
          <w:kern w:val="0"/>
          <w:sz w:val="44"/>
          <w:szCs w:val="44"/>
          <w:highlight w:val="none"/>
          <w:lang w:val="en-US" w:eastAsia="zh-CN" w:bidi="ar-SA"/>
        </w:rPr>
      </w:pPr>
      <w:r>
        <w:rPr>
          <w:rFonts w:hint="default" w:ascii="方正小标宋简体" w:hAnsi="方正小标宋简体" w:eastAsia="方正小标宋简体" w:cs="方正小标宋简体"/>
          <w:snapToGrid w:val="0"/>
          <w:color w:val="auto"/>
          <w:spacing w:val="0"/>
          <w:kern w:val="0"/>
          <w:sz w:val="44"/>
          <w:szCs w:val="44"/>
          <w:highlight w:val="none"/>
          <w:lang w:val="en" w:eastAsia="zh-CN" w:bidi="ar-SA"/>
        </w:rPr>
        <w:t>地震安全性评价单位</w:t>
      </w:r>
      <w:r>
        <w:rPr>
          <w:rFonts w:hint="eastAsia" w:ascii="方正小标宋简体" w:hAnsi="方正小标宋简体" w:eastAsia="方正小标宋简体" w:cs="方正小标宋简体"/>
          <w:snapToGrid w:val="0"/>
          <w:color w:val="auto"/>
          <w:spacing w:val="0"/>
          <w:kern w:val="0"/>
          <w:sz w:val="44"/>
          <w:szCs w:val="44"/>
          <w:highlight w:val="none"/>
          <w:lang w:val="en-US" w:eastAsia="zh-CN" w:bidi="ar-SA"/>
        </w:rPr>
        <w:t>现场工作告知单</w:t>
      </w:r>
    </w:p>
    <w:p>
      <w:pPr>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eastAsia" w:ascii="方正小标宋简体" w:hAnsi="方正小标宋简体" w:eastAsia="方正小标宋简体" w:cs="方正小标宋简体"/>
          <w:snapToGrid w:val="0"/>
          <w:color w:val="auto"/>
          <w:spacing w:val="0"/>
          <w:kern w:val="0"/>
          <w:sz w:val="44"/>
          <w:szCs w:val="44"/>
          <w:highlight w:val="none"/>
          <w:lang w:val="en-US" w:eastAsia="zh-CN" w:bidi="ar-SA"/>
        </w:rPr>
      </w:pPr>
      <w:r>
        <w:rPr>
          <w:rFonts w:hint="eastAsia" w:ascii="楷体_GB2312" w:hAnsi="楷体_GB2312" w:eastAsia="楷体_GB2312" w:cs="楷体_GB2312"/>
          <w:snapToGrid w:val="0"/>
          <w:color w:val="auto"/>
          <w:spacing w:val="0"/>
          <w:kern w:val="0"/>
          <w:sz w:val="32"/>
          <w:szCs w:val="32"/>
          <w:highlight w:val="none"/>
          <w:lang w:val="en-US" w:eastAsia="zh-CN" w:bidi="ar-SA"/>
        </w:rPr>
        <w:t>（模版，供参考）</w:t>
      </w:r>
    </w:p>
    <w:p>
      <w:pPr>
        <w:widowControl w:val="0"/>
        <w:spacing w:after="120" w:line="240" w:lineRule="exact"/>
        <w:jc w:val="both"/>
        <w:rPr>
          <w:rFonts w:hint="default" w:ascii="Calibri" w:hAnsi="Calibri" w:eastAsia="仿宋_GB2312" w:cs="Times New Roman"/>
          <w:color w:val="auto"/>
          <w:spacing w:val="0"/>
          <w:kern w:val="2"/>
          <w:sz w:val="32"/>
          <w:szCs w:val="24"/>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after="120" w:line="560" w:lineRule="exact"/>
        <w:jc w:val="both"/>
        <w:textAlignment w:val="auto"/>
        <w:rPr>
          <w:rFonts w:hint="eastAsia" w:ascii="仿宋_GB2312" w:hAnsi="宋体" w:eastAsia="仿宋_GB2312" w:cs="仿宋_GB2312"/>
          <w:snapToGrid w:val="0"/>
          <w:color w:val="auto"/>
          <w:spacing w:val="0"/>
          <w:kern w:val="0"/>
          <w:sz w:val="32"/>
          <w:szCs w:val="32"/>
          <w:highlight w:val="none"/>
          <w:lang w:val="en-US" w:eastAsia="zh-CN" w:bidi="ar-SA"/>
        </w:rPr>
      </w:pP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lang w:val="en-US" w:eastAsia="zh-CN" w:bidi="ar-SA"/>
        </w:rPr>
        <w:t>地震局：</w:t>
      </w:r>
    </w:p>
    <w:p>
      <w:pPr>
        <w:keepNext w:val="0"/>
        <w:keepLines w:val="0"/>
        <w:pageBreakBefore w:val="0"/>
        <w:widowControl w:val="0"/>
        <w:kinsoku/>
        <w:wordWrap/>
        <w:overflowPunct/>
        <w:topLinePunct w:val="0"/>
        <w:autoSpaceDE/>
        <w:autoSpaceDN/>
        <w:bidi w:val="0"/>
        <w:adjustRightInd/>
        <w:snapToGrid/>
        <w:spacing w:after="120" w:line="560" w:lineRule="exact"/>
        <w:jc w:val="both"/>
        <w:textAlignment w:val="auto"/>
        <w:rPr>
          <w:rFonts w:hint="eastAsia" w:ascii="仿宋_GB2312" w:hAnsi="宋体" w:eastAsia="仿宋_GB2312" w:cs="仿宋_GB2312"/>
          <w:snapToGrid w:val="0"/>
          <w:color w:val="auto"/>
          <w:spacing w:val="0"/>
          <w:kern w:val="0"/>
          <w:sz w:val="32"/>
          <w:szCs w:val="32"/>
          <w:highlight w:val="none"/>
          <w:u w:val="none"/>
          <w:lang w:val="en-US" w:eastAsia="zh-CN" w:bidi="ar-SA"/>
        </w:rPr>
      </w:pPr>
      <w:r>
        <w:rPr>
          <w:rFonts w:hint="eastAsia" w:ascii="仿宋_GB2312" w:hAnsi="宋体" w:eastAsia="仿宋_GB2312" w:cs="仿宋_GB2312"/>
          <w:snapToGrid w:val="0"/>
          <w:color w:val="auto"/>
          <w:spacing w:val="0"/>
          <w:kern w:val="0"/>
          <w:sz w:val="32"/>
          <w:szCs w:val="32"/>
          <w:highlight w:val="none"/>
          <w:lang w:val="en-US" w:eastAsia="zh-CN" w:bidi="ar-SA"/>
        </w:rPr>
        <w:t xml:space="preserve">    根据</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lang w:val="en-US" w:eastAsia="zh-CN" w:bidi="ar-SA"/>
        </w:rPr>
        <w:t>合同，</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lang w:val="en-US" w:eastAsia="zh-CN" w:bidi="ar-SA"/>
        </w:rPr>
        <w:t>单位（社会信用代码：</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lang w:val="en-US" w:eastAsia="zh-CN" w:bidi="ar-SA"/>
        </w:rPr>
        <w:t>）</w:t>
      </w:r>
      <w:r>
        <w:rPr>
          <w:rFonts w:hint="eastAsia" w:ascii="仿宋_GB2312" w:hAnsi="仿宋_GB2312" w:eastAsia="仿宋_GB2312" w:cs="仿宋_GB2312"/>
          <w:snapToGrid w:val="0"/>
          <w:color w:val="auto"/>
          <w:spacing w:val="0"/>
          <w:kern w:val="0"/>
          <w:sz w:val="32"/>
          <w:szCs w:val="32"/>
          <w:highlight w:val="none"/>
          <w:lang w:val="en-US" w:eastAsia="zh-CN" w:bidi="ar-SA"/>
        </w:rPr>
        <w:t>承揽的地震安全性评价项目</w:t>
      </w:r>
      <w:r>
        <w:rPr>
          <w:rFonts w:hint="eastAsia" w:ascii="仿宋_GB2312" w:hAnsi="仿宋_GB2312"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（项目编号：</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）拟于</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年</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月</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日至</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年</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月</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日在</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地区（区域范围经度：</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纬度：</w:t>
      </w:r>
      <w:r>
        <w:rPr>
          <w:rFonts w:hint="eastAsia" w:ascii="仿宋_GB2312" w:hAnsi="宋体" w:eastAsia="仿宋_GB2312" w:cs="仿宋_GB2312"/>
          <w:snapToGrid w:val="0"/>
          <w:color w:val="auto"/>
          <w:spacing w:val="0"/>
          <w:kern w:val="0"/>
          <w:sz w:val="32"/>
          <w:szCs w:val="32"/>
          <w:highlight w:val="none"/>
          <w:u w:val="single"/>
          <w:lang w:val="en-US" w:eastAsia="zh-CN" w:bidi="ar-SA"/>
        </w:rPr>
        <w:t xml:space="preserve">      </w:t>
      </w:r>
      <w:r>
        <w:rPr>
          <w:rFonts w:hint="eastAsia" w:ascii="仿宋_GB2312" w:hAnsi="宋体" w:eastAsia="仿宋_GB2312" w:cs="仿宋_GB2312"/>
          <w:snapToGrid w:val="0"/>
          <w:color w:val="auto"/>
          <w:spacing w:val="0"/>
          <w:kern w:val="0"/>
          <w:sz w:val="32"/>
          <w:szCs w:val="32"/>
          <w:highlight w:val="none"/>
          <w:u w:val="none"/>
          <w:lang w:val="en-US" w:eastAsia="zh-CN" w:bidi="ar-SA"/>
        </w:rPr>
        <w:t>）开展现场工作。</w:t>
      </w:r>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eastAsia" w:ascii="仿宋_GB2312" w:hAnsi="宋体" w:eastAsia="仿宋_GB2312" w:cs="仿宋_GB2312"/>
          <w:snapToGrid w:val="0"/>
          <w:color w:val="auto"/>
          <w:spacing w:val="0"/>
          <w:kern w:val="0"/>
          <w:sz w:val="32"/>
          <w:szCs w:val="32"/>
          <w:highlight w:val="none"/>
          <w:u w:val="none"/>
          <w:lang w:val="en-US" w:eastAsia="zh-CN" w:bidi="ar-SA"/>
        </w:rPr>
      </w:pPr>
      <w:r>
        <w:rPr>
          <w:rFonts w:hint="eastAsia" w:ascii="仿宋_GB2312" w:hAnsi="宋体" w:eastAsia="仿宋_GB2312" w:cs="仿宋_GB2312"/>
          <w:snapToGrid w:val="0"/>
          <w:color w:val="auto"/>
          <w:spacing w:val="0"/>
          <w:kern w:val="0"/>
          <w:sz w:val="32"/>
          <w:szCs w:val="32"/>
          <w:highlight w:val="none"/>
          <w:u w:val="none"/>
          <w:lang w:val="en-US" w:eastAsia="zh-CN" w:bidi="ar-SA"/>
        </w:rPr>
        <w:t>特告知，兹请贵单位前往开展现场工作监督检查指导。</w:t>
      </w:r>
    </w:p>
    <w:p>
      <w:pPr>
        <w:keepNext w:val="0"/>
        <w:keepLines w:val="0"/>
        <w:pageBreakBefore w:val="0"/>
        <w:widowControl w:val="0"/>
        <w:kinsoku/>
        <w:wordWrap/>
        <w:overflowPunct/>
        <w:topLinePunct w:val="0"/>
        <w:autoSpaceDE/>
        <w:autoSpaceDN/>
        <w:bidi w:val="0"/>
        <w:adjustRightInd/>
        <w:snapToGrid/>
        <w:spacing w:after="120" w:line="400" w:lineRule="exact"/>
        <w:ind w:firstLine="641"/>
        <w:jc w:val="both"/>
        <w:textAlignment w:val="auto"/>
        <w:rPr>
          <w:rFonts w:hint="eastAsia" w:ascii="仿宋_GB2312" w:hAnsi="宋体" w:eastAsia="仿宋_GB2312" w:cs="仿宋_GB2312"/>
          <w:snapToGrid w:val="0"/>
          <w:color w:val="auto"/>
          <w:spacing w:val="0"/>
          <w:kern w:val="0"/>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20" w:line="560" w:lineRule="exact"/>
        <w:ind w:firstLine="640"/>
        <w:jc w:val="both"/>
        <w:textAlignment w:val="auto"/>
        <w:rPr>
          <w:rFonts w:hint="eastAsia" w:ascii="仿宋_GB2312" w:hAnsi="宋体" w:eastAsia="仿宋_GB2312" w:cs="仿宋_GB2312"/>
          <w:snapToGrid w:val="0"/>
          <w:color w:val="auto"/>
          <w:spacing w:val="0"/>
          <w:kern w:val="0"/>
          <w:sz w:val="32"/>
          <w:szCs w:val="32"/>
          <w:highlight w:val="none"/>
          <w:u w:val="none"/>
          <w:lang w:val="en-US" w:eastAsia="zh-CN" w:bidi="ar-SA"/>
        </w:rPr>
      </w:pPr>
      <w:r>
        <w:rPr>
          <w:rFonts w:hint="eastAsia" w:ascii="仿宋_GB2312" w:hAnsi="宋体" w:eastAsia="仿宋_GB2312" w:cs="仿宋_GB2312"/>
          <w:snapToGrid w:val="0"/>
          <w:color w:val="auto"/>
          <w:spacing w:val="0"/>
          <w:kern w:val="0"/>
          <w:sz w:val="32"/>
          <w:szCs w:val="32"/>
          <w:highlight w:val="none"/>
          <w:u w:val="none"/>
          <w:lang w:val="en-US" w:eastAsia="zh-CN" w:bidi="ar-SA"/>
        </w:rPr>
        <w:t>联 系 人：</w:t>
      </w:r>
    </w:p>
    <w:p>
      <w:pPr>
        <w:keepNext w:val="0"/>
        <w:keepLines w:val="0"/>
        <w:pageBreakBefore w:val="0"/>
        <w:widowControl w:val="0"/>
        <w:kinsoku/>
        <w:wordWrap/>
        <w:overflowPunct/>
        <w:topLinePunct w:val="0"/>
        <w:autoSpaceDE/>
        <w:autoSpaceDN/>
        <w:bidi w:val="0"/>
        <w:adjustRightInd/>
        <w:snapToGrid/>
        <w:spacing w:after="120" w:line="560" w:lineRule="exact"/>
        <w:ind w:firstLine="640"/>
        <w:jc w:val="both"/>
        <w:textAlignment w:val="auto"/>
        <w:rPr>
          <w:rFonts w:hint="default" w:ascii="仿宋_GB2312" w:hAnsi="宋体" w:eastAsia="仿宋_GB2312" w:cs="仿宋_GB2312"/>
          <w:snapToGrid w:val="0"/>
          <w:color w:val="auto"/>
          <w:spacing w:val="0"/>
          <w:kern w:val="0"/>
          <w:sz w:val="32"/>
          <w:szCs w:val="32"/>
          <w:highlight w:val="none"/>
          <w:u w:val="none"/>
          <w:lang w:val="en-US" w:eastAsia="zh-CN" w:bidi="ar-SA"/>
        </w:rPr>
      </w:pPr>
      <w:r>
        <w:rPr>
          <w:rFonts w:hint="eastAsia" w:ascii="仿宋_GB2312" w:hAnsi="宋体" w:eastAsia="仿宋_GB2312" w:cs="仿宋_GB2312"/>
          <w:snapToGrid w:val="0"/>
          <w:color w:val="auto"/>
          <w:spacing w:val="0"/>
          <w:kern w:val="0"/>
          <w:sz w:val="32"/>
          <w:szCs w:val="32"/>
          <w:highlight w:val="none"/>
          <w:u w:val="none"/>
          <w:lang w:val="en-US" w:eastAsia="zh-CN" w:bidi="ar-SA"/>
        </w:rPr>
        <w:t xml:space="preserve">联系电话：  </w:t>
      </w:r>
    </w:p>
    <w:p>
      <w:pPr>
        <w:wordWrap w:val="0"/>
        <w:snapToGrid w:val="0"/>
        <w:spacing w:line="570" w:lineRule="exact"/>
        <w:jc w:val="right"/>
        <w:rPr>
          <w:rFonts w:hint="default" w:ascii="仿宋_GB2312" w:hAnsi="宋体" w:eastAsia="仿宋_GB2312" w:cs="仿宋_GB2312"/>
          <w:snapToGrid w:val="0"/>
          <w:color w:val="auto"/>
          <w:spacing w:val="0"/>
          <w:kern w:val="0"/>
          <w:sz w:val="32"/>
          <w:szCs w:val="32"/>
          <w:highlight w:val="none"/>
          <w:u w:val="none"/>
          <w:lang w:val="en-US" w:eastAsia="zh-CN" w:bidi="ar-SA"/>
        </w:rPr>
      </w:pPr>
      <w:r>
        <w:rPr>
          <w:rFonts w:hint="eastAsia" w:ascii="仿宋_GB2312" w:hAnsi="宋体" w:eastAsia="仿宋_GB2312" w:cs="仿宋_GB2312"/>
          <w:snapToGrid w:val="0"/>
          <w:color w:val="auto"/>
          <w:spacing w:val="0"/>
          <w:kern w:val="0"/>
          <w:sz w:val="32"/>
          <w:szCs w:val="32"/>
          <w:highlight w:val="none"/>
          <w:u w:val="none"/>
          <w:lang w:val="en-US" w:eastAsia="zh-CN" w:bidi="ar-SA"/>
        </w:rPr>
        <w:t xml:space="preserve">单位（公章）  </w:t>
      </w:r>
    </w:p>
    <w:p>
      <w:pPr>
        <w:keepNext w:val="0"/>
        <w:keepLines w:val="0"/>
        <w:pageBreakBefore w:val="0"/>
        <w:widowControl w:val="0"/>
        <w:kinsoku/>
        <w:wordWrap w:val="0"/>
        <w:overflowPunct/>
        <w:topLinePunct w:val="0"/>
        <w:autoSpaceDE/>
        <w:autoSpaceDN/>
        <w:bidi w:val="0"/>
        <w:adjustRightInd/>
        <w:snapToGrid/>
        <w:spacing w:line="570" w:lineRule="exact"/>
        <w:ind w:firstLine="1600" w:firstLineChars="500"/>
        <w:jc w:val="right"/>
        <w:textAlignment w:val="auto"/>
        <w:rPr>
          <w:rFonts w:hint="default" w:ascii="仿宋_GB2312" w:hAnsi="宋体" w:eastAsia="仿宋_GB2312" w:cs="仿宋_GB2312"/>
          <w:snapToGrid w:val="0"/>
          <w:color w:val="auto"/>
          <w:spacing w:val="0"/>
          <w:kern w:val="0"/>
          <w:sz w:val="32"/>
          <w:szCs w:val="32"/>
          <w:highlight w:val="none"/>
          <w:u w:val="none"/>
          <w:lang w:val="en-US" w:eastAsia="zh-CN" w:bidi="ar-SA"/>
        </w:rPr>
      </w:pPr>
      <w:r>
        <w:rPr>
          <w:rFonts w:hint="eastAsia" w:ascii="仿宋_GB2312" w:hAnsi="宋体" w:eastAsia="仿宋_GB2312" w:cs="仿宋_GB2312"/>
          <w:snapToGrid w:val="0"/>
          <w:color w:val="auto"/>
          <w:spacing w:val="0"/>
          <w:kern w:val="0"/>
          <w:sz w:val="32"/>
          <w:szCs w:val="32"/>
          <w:highlight w:val="none"/>
          <w:u w:val="none"/>
          <w:lang w:val="en-US" w:eastAsia="zh-CN" w:bidi="ar-SA"/>
        </w:rPr>
        <w:t xml:space="preserve">   年   月   日  </w:t>
      </w:r>
    </w:p>
    <w:p>
      <w:pPr>
        <w:pStyle w:val="2"/>
        <w:rPr>
          <w:rFonts w:hint="eastAsia"/>
          <w:color w:val="auto"/>
          <w:highlight w:val="none"/>
          <w:lang w:val="en-US" w:eastAsia="zh-CN"/>
        </w:rPr>
      </w:pPr>
    </w:p>
    <w:p>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br w:type="page"/>
      </w:r>
    </w:p>
    <w:p>
      <w:pPr>
        <w:pStyle w:val="2"/>
        <w:rPr>
          <w:rFonts w:hint="eastAsia"/>
          <w:color w:val="auto"/>
          <w:highlight w:val="none"/>
        </w:rPr>
      </w:pPr>
    </w:p>
    <w:p>
      <w:pPr>
        <w:spacing w:line="576" w:lineRule="exact"/>
        <w:rPr>
          <w:rFonts w:hint="eastAsia" w:ascii="黑体" w:hAnsi="黑体" w:eastAsia="黑体" w:cs="黑体"/>
          <w:color w:val="auto"/>
          <w:sz w:val="32"/>
          <w:szCs w:val="32"/>
          <w:highlight w:val="none"/>
          <w:lang w:val="en-US"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3</w:t>
      </w:r>
    </w:p>
    <w:p>
      <w:pPr>
        <w:pStyle w:val="2"/>
        <w:spacing w:line="576" w:lineRule="exact"/>
        <w:rPr>
          <w:color w:val="auto"/>
          <w:highlight w:val="none"/>
        </w:rPr>
      </w:pPr>
    </w:p>
    <w:p>
      <w:pPr>
        <w:spacing w:line="576" w:lineRule="exact"/>
        <w:ind w:firstLine="880" w:firstLineChars="200"/>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XXX地震安全性评价报告</w:t>
      </w:r>
    </w:p>
    <w:p>
      <w:pPr>
        <w:spacing w:line="576" w:lineRule="exact"/>
        <w:ind w:firstLine="880" w:firstLineChars="200"/>
        <w:jc w:val="center"/>
        <w:rPr>
          <w:rFonts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签章页</w:t>
      </w:r>
    </w:p>
    <w:p>
      <w:pPr>
        <w:spacing w:line="576" w:lineRule="exact"/>
        <w:rPr>
          <w:rFonts w:ascii="Times New Roman" w:hAnsi="Times New Roman" w:eastAsia="仿宋_GB2312"/>
          <w:color w:val="auto"/>
          <w:sz w:val="32"/>
          <w:highlight w:val="none"/>
        </w:rPr>
      </w:pPr>
    </w:p>
    <w:p>
      <w:pPr>
        <w:spacing w:line="720" w:lineRule="auto"/>
        <w:rPr>
          <w:rFonts w:ascii="黑体" w:hAnsi="黑体" w:eastAsia="黑体" w:cs="黑体"/>
          <w:color w:val="auto"/>
          <w:sz w:val="32"/>
          <w:highlight w:val="none"/>
        </w:rPr>
      </w:pPr>
      <w:r>
        <w:rPr>
          <w:rFonts w:hint="eastAsia" w:ascii="黑体" w:hAnsi="黑体" w:eastAsia="黑体" w:cs="黑体"/>
          <w:color w:val="auto"/>
          <w:sz w:val="32"/>
          <w:highlight w:val="none"/>
        </w:rPr>
        <w:t>项目名称：</w:t>
      </w:r>
    </w:p>
    <w:p>
      <w:pPr>
        <w:spacing w:line="720" w:lineRule="auto"/>
        <w:rPr>
          <w:rFonts w:ascii="黑体" w:hAnsi="黑体" w:eastAsia="黑体" w:cs="黑体"/>
          <w:color w:val="auto"/>
          <w:sz w:val="32"/>
          <w:highlight w:val="none"/>
        </w:rPr>
      </w:pPr>
      <w:r>
        <w:rPr>
          <w:rFonts w:hint="eastAsia" w:ascii="黑体" w:hAnsi="黑体" w:eastAsia="黑体" w:cs="黑体"/>
          <w:color w:val="auto"/>
          <w:sz w:val="32"/>
          <w:highlight w:val="none"/>
        </w:rPr>
        <w:t>建设单位：</w:t>
      </w:r>
    </w:p>
    <w:p>
      <w:pPr>
        <w:spacing w:line="720" w:lineRule="auto"/>
        <w:rPr>
          <w:rFonts w:ascii="黑体" w:hAnsi="黑体" w:eastAsia="黑体" w:cs="黑体"/>
          <w:color w:val="auto"/>
          <w:sz w:val="32"/>
          <w:highlight w:val="none"/>
        </w:rPr>
      </w:pPr>
      <w:r>
        <w:rPr>
          <w:rFonts w:hint="eastAsia" w:ascii="黑体" w:hAnsi="黑体" w:eastAsia="黑体" w:cs="黑体"/>
          <w:color w:val="auto"/>
          <w:sz w:val="32"/>
          <w:highlight w:val="none"/>
        </w:rPr>
        <w:t>委托单位：</w:t>
      </w:r>
    </w:p>
    <w:p>
      <w:pPr>
        <w:spacing w:line="720" w:lineRule="auto"/>
        <w:rPr>
          <w:rFonts w:ascii="黑体" w:hAnsi="黑体" w:eastAsia="黑体" w:cs="黑体"/>
          <w:color w:val="auto"/>
          <w:sz w:val="32"/>
          <w:highlight w:val="none"/>
        </w:rPr>
      </w:pPr>
      <w:r>
        <w:rPr>
          <w:rFonts w:hint="eastAsia" w:ascii="黑体" w:hAnsi="黑体" w:eastAsia="黑体" w:cs="黑体"/>
          <w:color w:val="auto"/>
          <w:sz w:val="32"/>
          <w:highlight w:val="none"/>
        </w:rPr>
        <w:t>评价单位（盖章）：</w:t>
      </w:r>
    </w:p>
    <w:p>
      <w:pPr>
        <w:spacing w:line="580" w:lineRule="exact"/>
        <w:rPr>
          <w:rFonts w:eastAsia="仿宋_GB2312" w:asciiTheme="minorHAnsi" w:hAnsiTheme="minorHAnsi" w:cstheme="minorBidi"/>
          <w:color w:val="auto"/>
          <w:sz w:val="32"/>
          <w:highlight w:val="none"/>
        </w:rPr>
      </w:pPr>
      <w:r>
        <w:rPr>
          <w:rFonts w:hint="eastAsia" w:ascii="黑体" w:hAnsi="黑体" w:eastAsia="黑体" w:cs="黑体"/>
          <w:color w:val="auto"/>
          <w:sz w:val="32"/>
          <w:highlight w:val="none"/>
        </w:rPr>
        <w:t>评价单位法人（签字或签章）：</w:t>
      </w:r>
    </w:p>
    <w:p>
      <w:pPr>
        <w:spacing w:line="720" w:lineRule="auto"/>
        <w:rPr>
          <w:rFonts w:ascii="黑体" w:hAnsi="黑体" w:eastAsia="黑体" w:cs="黑体"/>
          <w:color w:val="auto"/>
          <w:sz w:val="32"/>
          <w:highlight w:val="none"/>
        </w:rPr>
      </w:pPr>
      <w:r>
        <w:rPr>
          <w:rFonts w:hint="eastAsia" w:ascii="黑体" w:hAnsi="黑体" w:eastAsia="黑体" w:cs="黑体"/>
          <w:color w:val="auto"/>
          <w:sz w:val="32"/>
          <w:highlight w:val="none"/>
        </w:rPr>
        <w:t>项目技术负责人（签字）：</w:t>
      </w:r>
    </w:p>
    <w:p>
      <w:pPr>
        <w:spacing w:line="720" w:lineRule="auto"/>
        <w:rPr>
          <w:rFonts w:ascii="黑体" w:hAnsi="黑体" w:eastAsia="黑体" w:cs="黑体"/>
          <w:color w:val="auto"/>
          <w:sz w:val="32"/>
          <w:highlight w:val="none"/>
        </w:rPr>
      </w:pPr>
      <w:r>
        <w:rPr>
          <w:rFonts w:hint="eastAsia" w:ascii="黑体" w:hAnsi="黑体" w:eastAsia="黑体" w:cs="黑体"/>
          <w:color w:val="auto"/>
          <w:sz w:val="32"/>
          <w:highlight w:val="none"/>
        </w:rPr>
        <w:t>主要编写人员(每项不超过两人)：</w:t>
      </w:r>
    </w:p>
    <w:p>
      <w:pPr>
        <w:spacing w:line="720" w:lineRule="auto"/>
        <w:ind w:firstLine="640" w:firstLineChars="200"/>
        <w:rPr>
          <w:rFonts w:ascii="黑体" w:hAnsi="黑体" w:eastAsia="黑体" w:cs="黑体"/>
          <w:b/>
          <w:color w:val="auto"/>
          <w:sz w:val="32"/>
          <w:highlight w:val="none"/>
        </w:rPr>
      </w:pPr>
      <w:r>
        <w:rPr>
          <w:rFonts w:hint="eastAsia" w:ascii="黑体" w:hAnsi="黑体" w:eastAsia="黑体" w:cs="黑体"/>
          <w:color w:val="auto"/>
          <w:sz w:val="32"/>
          <w:highlight w:val="none"/>
        </w:rPr>
        <w:t>地震活动性评价（签字）:</w:t>
      </w:r>
    </w:p>
    <w:p>
      <w:pPr>
        <w:spacing w:line="720" w:lineRule="auto"/>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地震构造评价（签字）:</w:t>
      </w:r>
    </w:p>
    <w:p>
      <w:pPr>
        <w:spacing w:line="720" w:lineRule="auto"/>
        <w:ind w:firstLine="640" w:firstLineChars="200"/>
        <w:rPr>
          <w:rFonts w:ascii="黑体" w:hAnsi="黑体" w:eastAsia="黑体" w:cs="黑体"/>
          <w:color w:val="auto"/>
          <w:sz w:val="32"/>
          <w:highlight w:val="none"/>
        </w:rPr>
      </w:pPr>
      <w:r>
        <w:rPr>
          <w:rFonts w:hint="eastAsia" w:ascii="黑体" w:hAnsi="黑体" w:eastAsia="黑体" w:cs="黑体"/>
          <w:color w:val="auto"/>
          <w:sz w:val="32"/>
          <w:highlight w:val="none"/>
        </w:rPr>
        <w:t>工程场地地震影响评价（签字）:</w:t>
      </w:r>
    </w:p>
    <w:p>
      <w:pPr>
        <w:spacing w:line="720" w:lineRule="auto"/>
        <w:rPr>
          <w:rFonts w:ascii="黑体" w:hAnsi="黑体" w:eastAsia="黑体" w:cs="黑体"/>
          <w:color w:val="auto"/>
          <w:sz w:val="32"/>
          <w:highlight w:val="none"/>
        </w:rPr>
      </w:pPr>
      <w:r>
        <w:rPr>
          <w:rFonts w:hint="eastAsia" w:ascii="黑体" w:hAnsi="黑体" w:eastAsia="黑体" w:cs="黑体"/>
          <w:color w:val="auto"/>
          <w:sz w:val="32"/>
          <w:highlight w:val="none"/>
        </w:rPr>
        <w:t>项目其他参加人员：</w:t>
      </w:r>
    </w:p>
    <w:p>
      <w:pPr>
        <w:rPr>
          <w:rFonts w:ascii="黑体" w:hAnsi="黑体" w:eastAsia="黑体" w:cs="黑体"/>
          <w:color w:val="auto"/>
          <w:sz w:val="32"/>
          <w:highlight w:val="none"/>
        </w:rPr>
      </w:pPr>
      <w:r>
        <w:rPr>
          <w:rFonts w:ascii="黑体" w:hAnsi="黑体" w:eastAsia="黑体" w:cs="黑体"/>
          <w:color w:val="auto"/>
          <w:sz w:val="32"/>
          <w:highlight w:val="none"/>
        </w:rPr>
        <w:br w:type="page"/>
      </w:r>
    </w:p>
    <w:p>
      <w:pPr>
        <w:widowControl/>
        <w:jc w:val="left"/>
        <w:rPr>
          <w:rFonts w:hint="eastAsia" w:ascii="黑体" w:hAnsi="黑体" w:eastAsia="黑体" w:cs="Times New Roman"/>
          <w:color w:val="auto"/>
          <w:kern w:val="2"/>
          <w:sz w:val="32"/>
          <w:szCs w:val="32"/>
          <w:highlight w:val="none"/>
          <w:lang w:val="en-US" w:eastAsia="zh-CN" w:bidi="ar-SA"/>
        </w:rPr>
      </w:pPr>
      <w:r>
        <w:rPr>
          <w:rFonts w:hint="eastAsia" w:ascii="黑体" w:hAnsi="黑体" w:eastAsia="黑体" w:cs="Times New Roman"/>
          <w:color w:val="auto"/>
          <w:kern w:val="2"/>
          <w:sz w:val="32"/>
          <w:szCs w:val="32"/>
          <w:highlight w:val="none"/>
          <w:lang w:val="en-US" w:eastAsia="zh-CN" w:bidi="ar-SA"/>
        </w:rPr>
        <w:t>附件4：</w:t>
      </w:r>
    </w:p>
    <w:p>
      <w:pPr>
        <w:snapToGrid w:val="0"/>
        <w:spacing w:line="570" w:lineRule="exact"/>
        <w:jc w:val="center"/>
        <w:rPr>
          <w:rFonts w:hint="eastAsia" w:ascii="方正小标宋简体" w:hAnsi="方正小标宋简体" w:eastAsia="方正小标宋简体" w:cs="方正小标宋简体"/>
          <w:snapToGrid w:val="0"/>
          <w:color w:val="auto"/>
          <w:spacing w:val="0"/>
          <w:kern w:val="0"/>
          <w:sz w:val="44"/>
          <w:szCs w:val="44"/>
          <w:highlight w:val="none"/>
        </w:rPr>
      </w:pPr>
      <w:r>
        <w:rPr>
          <w:rFonts w:hint="default" w:ascii="方正小标宋简体" w:hAnsi="方正小标宋简体" w:eastAsia="方正小标宋简体" w:cs="方正小标宋简体"/>
          <w:snapToGrid w:val="0"/>
          <w:color w:val="auto"/>
          <w:spacing w:val="0"/>
          <w:kern w:val="0"/>
          <w:sz w:val="44"/>
          <w:szCs w:val="44"/>
          <w:highlight w:val="none"/>
          <w:lang w:val="en"/>
        </w:rPr>
        <w:t>地震安全性评价单位</w:t>
      </w:r>
      <w:r>
        <w:rPr>
          <w:rFonts w:hint="eastAsia" w:ascii="方正小标宋简体" w:hAnsi="方正小标宋简体" w:eastAsia="方正小标宋简体" w:cs="方正小标宋简体"/>
          <w:snapToGrid w:val="0"/>
          <w:color w:val="auto"/>
          <w:spacing w:val="0"/>
          <w:kern w:val="0"/>
          <w:sz w:val="44"/>
          <w:szCs w:val="44"/>
          <w:highlight w:val="none"/>
        </w:rPr>
        <w:t>信用评价指标</w:t>
      </w:r>
    </w:p>
    <w:p>
      <w:pPr>
        <w:widowControl w:val="0"/>
        <w:spacing w:line="240" w:lineRule="exact"/>
        <w:ind w:firstLine="640" w:firstLineChars="200"/>
        <w:jc w:val="left"/>
        <w:rPr>
          <w:rFonts w:ascii="Calibri" w:hAnsi="Calibri" w:eastAsia="仿宋_GB2312" w:cs="Times New Roman"/>
          <w:color w:val="auto"/>
          <w:spacing w:val="0"/>
          <w:kern w:val="2"/>
          <w:sz w:val="32"/>
          <w:szCs w:val="24"/>
          <w:highlight w:val="none"/>
          <w:lang w:val="en-US" w:eastAsia="zh-CN" w:bidi="ar-SA"/>
        </w:rPr>
      </w:pPr>
    </w:p>
    <w:tbl>
      <w:tblPr>
        <w:tblStyle w:val="14"/>
        <w:tblW w:w="9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4"/>
        <w:gridCol w:w="616"/>
        <w:gridCol w:w="917"/>
        <w:gridCol w:w="4162"/>
        <w:gridCol w:w="1130"/>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tblHeader/>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highlight w:val="none"/>
              </w:rPr>
            </w:pPr>
            <w:r>
              <w:rPr>
                <w:rFonts w:hint="eastAsia" w:ascii="仿宋_GB2312" w:hAnsi="仿宋_GB2312" w:eastAsia="仿宋_GB2312" w:cs="仿宋_GB2312"/>
                <w:b/>
                <w:snapToGrid w:val="0"/>
                <w:color w:val="auto"/>
                <w:spacing w:val="0"/>
                <w:kern w:val="0"/>
                <w:sz w:val="21"/>
                <w:szCs w:val="21"/>
                <w:highlight w:val="none"/>
              </w:rPr>
              <w:t>序号</w:t>
            </w:r>
          </w:p>
        </w:tc>
        <w:tc>
          <w:tcPr>
            <w:tcW w:w="616"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highlight w:val="none"/>
              </w:rPr>
            </w:pPr>
            <w:r>
              <w:rPr>
                <w:rFonts w:hint="eastAsia" w:ascii="仿宋_GB2312" w:hAnsi="仿宋_GB2312" w:eastAsia="仿宋_GB2312" w:cs="仿宋_GB2312"/>
                <w:b/>
                <w:snapToGrid w:val="0"/>
                <w:color w:val="auto"/>
                <w:spacing w:val="0"/>
                <w:kern w:val="0"/>
                <w:sz w:val="21"/>
                <w:szCs w:val="21"/>
                <w:highlight w:val="none"/>
              </w:rPr>
              <w:t>一级指标</w:t>
            </w:r>
          </w:p>
        </w:tc>
        <w:tc>
          <w:tcPr>
            <w:tcW w:w="917"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highlight w:val="none"/>
              </w:rPr>
            </w:pPr>
            <w:r>
              <w:rPr>
                <w:rFonts w:hint="eastAsia" w:ascii="仿宋_GB2312" w:hAnsi="仿宋_GB2312" w:eastAsia="仿宋_GB2312" w:cs="仿宋_GB2312"/>
                <w:b/>
                <w:snapToGrid w:val="0"/>
                <w:color w:val="auto"/>
                <w:spacing w:val="0"/>
                <w:kern w:val="0"/>
                <w:sz w:val="21"/>
                <w:szCs w:val="21"/>
                <w:highlight w:val="none"/>
              </w:rPr>
              <w:t>二级指标</w:t>
            </w:r>
          </w:p>
        </w:tc>
        <w:tc>
          <w:tcPr>
            <w:tcW w:w="4162"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highlight w:val="none"/>
              </w:rPr>
            </w:pPr>
            <w:r>
              <w:rPr>
                <w:rFonts w:hint="eastAsia" w:ascii="仿宋_GB2312" w:hAnsi="仿宋_GB2312" w:eastAsia="仿宋_GB2312" w:cs="仿宋_GB2312"/>
                <w:b/>
                <w:snapToGrid w:val="0"/>
                <w:color w:val="auto"/>
                <w:spacing w:val="0"/>
                <w:kern w:val="0"/>
                <w:sz w:val="21"/>
                <w:szCs w:val="21"/>
                <w:highlight w:val="none"/>
              </w:rPr>
              <w:t>评分规则</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highlight w:val="none"/>
              </w:rPr>
            </w:pPr>
            <w:r>
              <w:rPr>
                <w:rFonts w:hint="eastAsia" w:ascii="仿宋_GB2312" w:hAnsi="仿宋_GB2312" w:eastAsia="仿宋_GB2312" w:cs="仿宋_GB2312"/>
                <w:b/>
                <w:snapToGrid w:val="0"/>
                <w:color w:val="auto"/>
                <w:spacing w:val="0"/>
                <w:kern w:val="0"/>
                <w:sz w:val="21"/>
                <w:szCs w:val="21"/>
                <w:highlight w:val="none"/>
              </w:rPr>
              <w:t>计分方式</w:t>
            </w:r>
          </w:p>
        </w:tc>
        <w:tc>
          <w:tcPr>
            <w:tcW w:w="2278"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b/>
                <w:snapToGrid w:val="0"/>
                <w:color w:val="auto"/>
                <w:spacing w:val="0"/>
                <w:kern w:val="0"/>
                <w:sz w:val="21"/>
                <w:szCs w:val="21"/>
                <w:highlight w:val="none"/>
              </w:rPr>
            </w:pPr>
            <w:r>
              <w:rPr>
                <w:rFonts w:hint="eastAsia" w:ascii="仿宋_GB2312" w:hAnsi="仿宋_GB2312" w:eastAsia="仿宋_GB2312" w:cs="仿宋_GB2312"/>
                <w:b/>
                <w:snapToGrid w:val="0"/>
                <w:color w:val="auto"/>
                <w:spacing w:val="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val="en-US" w:eastAsia="zh-CN"/>
              </w:rPr>
              <w:t>1</w:t>
            </w:r>
          </w:p>
        </w:tc>
        <w:tc>
          <w:tcPr>
            <w:tcW w:w="616" w:type="dxa"/>
            <w:vMerge w:val="restart"/>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基本信息</w:t>
            </w:r>
          </w:p>
        </w:tc>
        <w:tc>
          <w:tcPr>
            <w:tcW w:w="917" w:type="dxa"/>
            <w:vMerge w:val="restart"/>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人员信息</w:t>
            </w: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地震学相关专业高级专业技术职称的</w:t>
            </w:r>
            <w:r>
              <w:rPr>
                <w:rFonts w:hint="eastAsia" w:ascii="仿宋_GB2312" w:hAnsi="仿宋_GB2312" w:eastAsia="仿宋_GB2312" w:cs="仿宋_GB2312"/>
                <w:snapToGrid w:val="0"/>
                <w:color w:val="auto"/>
                <w:spacing w:val="0"/>
                <w:kern w:val="0"/>
                <w:sz w:val="21"/>
                <w:szCs w:val="21"/>
                <w:highlight w:val="none"/>
                <w:lang w:val="en"/>
              </w:rPr>
              <w:t>全职</w:t>
            </w:r>
            <w:r>
              <w:rPr>
                <w:rFonts w:hint="eastAsia" w:ascii="仿宋_GB2312" w:hAnsi="仿宋_GB2312" w:eastAsia="仿宋_GB2312" w:cs="仿宋_GB2312"/>
                <w:snapToGrid w:val="0"/>
                <w:color w:val="auto"/>
                <w:spacing w:val="0"/>
                <w:kern w:val="0"/>
                <w:sz w:val="21"/>
                <w:szCs w:val="21"/>
                <w:highlight w:val="none"/>
              </w:rPr>
              <w:t>人员不少于2人，每多一人加1分，最多加</w:t>
            </w:r>
            <w:r>
              <w:rPr>
                <w:rFonts w:hint="eastAsia" w:ascii="仿宋_GB2312" w:hAnsi="仿宋_GB2312" w:eastAsia="仿宋_GB2312" w:cs="仿宋_GB2312"/>
                <w:snapToGrid w:val="0"/>
                <w:color w:val="auto"/>
                <w:spacing w:val="0"/>
                <w:kern w:val="0"/>
                <w:sz w:val="21"/>
                <w:szCs w:val="21"/>
                <w:highlight w:val="none"/>
                <w:lang w:val="en-US" w:eastAsia="zh-CN"/>
              </w:rPr>
              <w:t>3</w:t>
            </w:r>
            <w:r>
              <w:rPr>
                <w:rFonts w:hint="eastAsia" w:ascii="仿宋_GB2312" w:hAnsi="仿宋_GB2312" w:eastAsia="仿宋_GB2312" w:cs="仿宋_GB2312"/>
                <w:snapToGrid w:val="0"/>
                <w:color w:val="auto"/>
                <w:spacing w:val="0"/>
                <w:kern w:val="0"/>
                <w:sz w:val="21"/>
                <w:szCs w:val="21"/>
                <w:highlight w:val="none"/>
              </w:rPr>
              <w:t>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加1分</w:t>
            </w:r>
          </w:p>
        </w:tc>
        <w:tc>
          <w:tcPr>
            <w:tcW w:w="2278" w:type="dxa"/>
            <w:vMerge w:val="restart"/>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val="en-US" w:eastAsia="zh-CN"/>
              </w:rPr>
              <w:t>专业技术人员具体要求见《</w:t>
            </w:r>
            <w:r>
              <w:rPr>
                <w:rFonts w:hint="eastAsia" w:ascii="仿宋_GB2312" w:hAnsi="仿宋_GB2312" w:eastAsia="仿宋_GB2312" w:cs="仿宋_GB2312"/>
                <w:snapToGrid w:val="0"/>
                <w:color w:val="auto"/>
                <w:spacing w:val="0"/>
                <w:kern w:val="0"/>
                <w:sz w:val="21"/>
                <w:szCs w:val="21"/>
                <w:highlight w:val="none"/>
              </w:rPr>
              <w:t>关于开展地震安全性评价从业单位专业技术人员信息收集和公示工作的通知</w:t>
            </w:r>
            <w:r>
              <w:rPr>
                <w:rFonts w:hint="eastAsia" w:ascii="仿宋_GB2312" w:hAnsi="仿宋_GB2312" w:eastAsia="仿宋_GB2312" w:cs="仿宋_GB2312"/>
                <w:snapToGrid w:val="0"/>
                <w:color w:val="auto"/>
                <w:spacing w:val="0"/>
                <w:kern w:val="0"/>
                <w:sz w:val="21"/>
                <w:szCs w:val="21"/>
                <w:highlight w:val="none"/>
                <w:lang w:val="en-US" w:eastAsia="zh-CN"/>
              </w:rPr>
              <w:t>》（中震函〔2022〕118号）</w:t>
            </w:r>
            <w:r>
              <w:rPr>
                <w:rFonts w:hint="eastAsia" w:ascii="仿宋_GB2312" w:hAnsi="仿宋_GB2312" w:eastAsia="仿宋_GB2312" w:cs="仿宋_GB2312"/>
                <w:snapToGrid w:val="0"/>
                <w:color w:val="auto"/>
                <w:spacing w:val="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val="en-US" w:eastAsia="zh-CN"/>
              </w:rPr>
              <w:t>2</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highlight w:val="none"/>
              </w:rPr>
            </w:pPr>
            <w:r>
              <w:rPr>
                <w:rFonts w:hint="eastAsia" w:ascii="仿宋_GB2312" w:hAnsi="仿宋_GB2312" w:eastAsia="仿宋_GB2312" w:cs="仿宋_GB2312"/>
                <w:snapToGrid w:val="0"/>
                <w:color w:val="auto"/>
                <w:spacing w:val="-6"/>
                <w:kern w:val="0"/>
                <w:sz w:val="21"/>
                <w:szCs w:val="21"/>
                <w:highlight w:val="none"/>
              </w:rPr>
              <w:t>地震地质学相关专业高级专业技术职称的</w:t>
            </w:r>
            <w:r>
              <w:rPr>
                <w:rFonts w:hint="eastAsia" w:ascii="仿宋_GB2312" w:hAnsi="仿宋_GB2312" w:eastAsia="仿宋_GB2312" w:cs="仿宋_GB2312"/>
                <w:snapToGrid w:val="0"/>
                <w:color w:val="auto"/>
                <w:spacing w:val="-6"/>
                <w:kern w:val="0"/>
                <w:sz w:val="21"/>
                <w:szCs w:val="21"/>
                <w:highlight w:val="none"/>
                <w:lang w:val="en"/>
              </w:rPr>
              <w:t>全职</w:t>
            </w:r>
            <w:r>
              <w:rPr>
                <w:rFonts w:hint="eastAsia" w:ascii="仿宋_GB2312" w:hAnsi="仿宋_GB2312" w:eastAsia="仿宋_GB2312" w:cs="仿宋_GB2312"/>
                <w:snapToGrid w:val="0"/>
                <w:color w:val="auto"/>
                <w:spacing w:val="-6"/>
                <w:kern w:val="0"/>
                <w:sz w:val="21"/>
                <w:szCs w:val="21"/>
                <w:highlight w:val="none"/>
              </w:rPr>
              <w:t>人员不少于2人，每多一人加1分，最多加</w:t>
            </w:r>
            <w:r>
              <w:rPr>
                <w:rFonts w:hint="eastAsia" w:ascii="仿宋_GB2312" w:hAnsi="仿宋_GB2312" w:eastAsia="仿宋_GB2312" w:cs="仿宋_GB2312"/>
                <w:snapToGrid w:val="0"/>
                <w:color w:val="auto"/>
                <w:spacing w:val="-6"/>
                <w:kern w:val="0"/>
                <w:sz w:val="21"/>
                <w:szCs w:val="21"/>
                <w:highlight w:val="none"/>
                <w:lang w:val="en-US" w:eastAsia="zh-CN"/>
              </w:rPr>
              <w:t>3</w:t>
            </w:r>
            <w:r>
              <w:rPr>
                <w:rFonts w:hint="eastAsia" w:ascii="仿宋_GB2312" w:hAnsi="仿宋_GB2312" w:eastAsia="仿宋_GB2312" w:cs="仿宋_GB2312"/>
                <w:snapToGrid w:val="0"/>
                <w:color w:val="auto"/>
                <w:spacing w:val="-6"/>
                <w:kern w:val="0"/>
                <w:sz w:val="21"/>
                <w:szCs w:val="21"/>
                <w:highlight w:val="none"/>
              </w:rPr>
              <w:t>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加1分</w:t>
            </w:r>
          </w:p>
        </w:tc>
        <w:tc>
          <w:tcPr>
            <w:tcW w:w="2278" w:type="dxa"/>
            <w:vMerge w:val="continue"/>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 w:eastAsia="zh-CN"/>
              </w:rPr>
            </w:pPr>
            <w:r>
              <w:rPr>
                <w:rFonts w:hint="eastAsia" w:ascii="仿宋_GB2312" w:hAnsi="仿宋_GB2312" w:eastAsia="仿宋_GB2312" w:cs="仿宋_GB2312"/>
                <w:snapToGrid w:val="0"/>
                <w:color w:val="auto"/>
                <w:spacing w:val="0"/>
                <w:kern w:val="0"/>
                <w:sz w:val="21"/>
                <w:szCs w:val="21"/>
                <w:highlight w:val="none"/>
                <w:lang w:val="en" w:eastAsia="zh-CN"/>
              </w:rPr>
              <w:t>3</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highlight w:val="none"/>
                <w:lang w:val="en-US" w:eastAsia="zh-CN" w:bidi="ar-SA"/>
              </w:rPr>
            </w:pPr>
            <w:r>
              <w:rPr>
                <w:rFonts w:hint="eastAsia" w:ascii="仿宋_GB2312" w:hAnsi="仿宋_GB2312" w:eastAsia="仿宋_GB2312" w:cs="仿宋_GB2312"/>
                <w:snapToGrid w:val="0"/>
                <w:color w:val="auto"/>
                <w:spacing w:val="-6"/>
                <w:kern w:val="0"/>
                <w:sz w:val="21"/>
                <w:szCs w:val="21"/>
                <w:highlight w:val="none"/>
              </w:rPr>
              <w:t>地震工程学相关专业高级专业技术职称</w:t>
            </w:r>
            <w:r>
              <w:rPr>
                <w:rFonts w:hint="eastAsia" w:ascii="仿宋_GB2312" w:hAnsi="仿宋_GB2312" w:eastAsia="仿宋_GB2312" w:cs="仿宋_GB2312"/>
                <w:snapToGrid w:val="0"/>
                <w:color w:val="auto"/>
                <w:spacing w:val="-6"/>
                <w:kern w:val="0"/>
                <w:sz w:val="21"/>
                <w:szCs w:val="21"/>
                <w:highlight w:val="none"/>
                <w:lang w:val="en"/>
              </w:rPr>
              <w:t>全职</w:t>
            </w:r>
            <w:r>
              <w:rPr>
                <w:rFonts w:hint="eastAsia" w:ascii="仿宋_GB2312" w:hAnsi="仿宋_GB2312" w:eastAsia="仿宋_GB2312" w:cs="仿宋_GB2312"/>
                <w:snapToGrid w:val="0"/>
                <w:color w:val="auto"/>
                <w:spacing w:val="-6"/>
                <w:kern w:val="0"/>
                <w:sz w:val="21"/>
                <w:szCs w:val="21"/>
                <w:highlight w:val="none"/>
              </w:rPr>
              <w:t>人员不少于2人，每多一人加1分，最多加</w:t>
            </w:r>
            <w:r>
              <w:rPr>
                <w:rFonts w:hint="eastAsia" w:ascii="仿宋_GB2312" w:hAnsi="仿宋_GB2312" w:eastAsia="仿宋_GB2312" w:cs="仿宋_GB2312"/>
                <w:snapToGrid w:val="0"/>
                <w:color w:val="auto"/>
                <w:spacing w:val="-6"/>
                <w:kern w:val="0"/>
                <w:sz w:val="21"/>
                <w:szCs w:val="21"/>
                <w:highlight w:val="none"/>
                <w:lang w:val="en-US" w:eastAsia="zh-CN"/>
              </w:rPr>
              <w:t>3</w:t>
            </w:r>
            <w:r>
              <w:rPr>
                <w:rFonts w:hint="eastAsia" w:ascii="仿宋_GB2312" w:hAnsi="仿宋_GB2312" w:eastAsia="仿宋_GB2312" w:cs="仿宋_GB2312"/>
                <w:snapToGrid w:val="0"/>
                <w:color w:val="auto"/>
                <w:spacing w:val="-6"/>
                <w:kern w:val="0"/>
                <w:sz w:val="21"/>
                <w:szCs w:val="21"/>
                <w:highlight w:val="none"/>
              </w:rPr>
              <w:t>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加1分</w:t>
            </w:r>
          </w:p>
        </w:tc>
        <w:tc>
          <w:tcPr>
            <w:tcW w:w="2278" w:type="dxa"/>
            <w:vMerge w:val="continue"/>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 w:eastAsia="zh-CN"/>
              </w:rPr>
            </w:pPr>
            <w:r>
              <w:rPr>
                <w:rFonts w:hint="eastAsia" w:ascii="仿宋_GB2312" w:hAnsi="仿宋_GB2312" w:eastAsia="仿宋_GB2312" w:cs="仿宋_GB2312"/>
                <w:snapToGrid w:val="0"/>
                <w:color w:val="auto"/>
                <w:spacing w:val="0"/>
                <w:kern w:val="0"/>
                <w:sz w:val="21"/>
                <w:szCs w:val="21"/>
                <w:highlight w:val="none"/>
                <w:lang w:val="en" w:eastAsia="zh-CN"/>
              </w:rPr>
              <w:t>4</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6"/>
                <w:kern w:val="0"/>
                <w:sz w:val="21"/>
                <w:szCs w:val="21"/>
                <w:highlight w:val="none"/>
              </w:rPr>
            </w:pPr>
            <w:r>
              <w:rPr>
                <w:rFonts w:hint="eastAsia" w:ascii="仿宋_GB2312" w:hAnsi="仿宋_GB2312" w:eastAsia="仿宋_GB2312" w:cs="仿宋_GB2312"/>
                <w:snapToGrid w:val="0"/>
                <w:color w:val="auto"/>
                <w:spacing w:val="-6"/>
                <w:kern w:val="0"/>
                <w:sz w:val="21"/>
                <w:szCs w:val="21"/>
                <w:highlight w:val="none"/>
                <w:lang w:val="en-US" w:eastAsia="zh-CN"/>
              </w:rPr>
              <w:t>以上3个相关专业具有高级专业技术职称的非全职人员，每一人加0.5分，最多加2分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lang w:val="en-US" w:eastAsia="zh-CN"/>
              </w:rPr>
              <w:t>加0.5分</w:t>
            </w:r>
          </w:p>
        </w:tc>
        <w:tc>
          <w:tcPr>
            <w:tcW w:w="2278" w:type="dxa"/>
            <w:vMerge w:val="continue"/>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8"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 w:eastAsia="zh-CN"/>
              </w:rPr>
            </w:pPr>
            <w:r>
              <w:rPr>
                <w:rFonts w:hint="eastAsia" w:ascii="仿宋_GB2312" w:hAnsi="仿宋_GB2312" w:eastAsia="仿宋_GB2312" w:cs="仿宋_GB2312"/>
                <w:snapToGrid w:val="0"/>
                <w:color w:val="auto"/>
                <w:spacing w:val="0"/>
                <w:kern w:val="0"/>
                <w:sz w:val="21"/>
                <w:szCs w:val="21"/>
                <w:highlight w:val="none"/>
                <w:lang w:val="en" w:eastAsia="zh-CN"/>
              </w:rPr>
              <w:t>5</w:t>
            </w:r>
          </w:p>
        </w:tc>
        <w:tc>
          <w:tcPr>
            <w:tcW w:w="616" w:type="dxa"/>
            <w:vMerge w:val="restart"/>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eastAsia="zh-CN"/>
              </w:rPr>
            </w:pPr>
            <w:r>
              <w:rPr>
                <w:rFonts w:hint="eastAsia" w:ascii="仿宋_GB2312" w:hAnsi="仿宋_GB2312" w:eastAsia="仿宋_GB2312" w:cs="仿宋_GB2312"/>
                <w:snapToGrid w:val="0"/>
                <w:color w:val="auto"/>
                <w:spacing w:val="0"/>
                <w:kern w:val="0"/>
                <w:sz w:val="21"/>
                <w:szCs w:val="21"/>
                <w:highlight w:val="none"/>
                <w:lang w:eastAsia="zh-CN"/>
              </w:rPr>
              <w:t>行为良好信息</w:t>
            </w:r>
          </w:p>
        </w:tc>
        <w:tc>
          <w:tcPr>
            <w:tcW w:w="917"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国家级荣誉信息</w:t>
            </w: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val="en-US" w:eastAsia="zh-CN"/>
              </w:rPr>
              <w:t>安评单位或</w:t>
            </w:r>
            <w:r>
              <w:rPr>
                <w:rFonts w:hint="eastAsia" w:ascii="仿宋_GB2312" w:hAnsi="仿宋_GB2312" w:eastAsia="仿宋_GB2312" w:cs="仿宋_GB2312"/>
                <w:snapToGrid w:val="0"/>
                <w:color w:val="auto"/>
                <w:spacing w:val="0"/>
                <w:kern w:val="0"/>
                <w:sz w:val="21"/>
                <w:szCs w:val="21"/>
                <w:highlight w:val="none"/>
                <w:lang w:val="en" w:eastAsia="zh-CN"/>
              </w:rPr>
              <w:t>全职</w:t>
            </w:r>
            <w:r>
              <w:rPr>
                <w:rFonts w:hint="eastAsia" w:ascii="仿宋_GB2312" w:hAnsi="仿宋_GB2312" w:eastAsia="仿宋_GB2312" w:cs="仿宋_GB2312"/>
                <w:snapToGrid w:val="0"/>
                <w:color w:val="auto"/>
                <w:spacing w:val="0"/>
                <w:kern w:val="0"/>
                <w:sz w:val="21"/>
                <w:szCs w:val="21"/>
                <w:highlight w:val="none"/>
                <w:lang w:val="en-US" w:eastAsia="zh-CN"/>
              </w:rPr>
              <w:t>人员</w:t>
            </w:r>
            <w:r>
              <w:rPr>
                <w:rFonts w:hint="eastAsia" w:ascii="仿宋_GB2312" w:hAnsi="仿宋_GB2312" w:eastAsia="仿宋_GB2312" w:cs="仿宋_GB2312"/>
                <w:snapToGrid w:val="0"/>
                <w:color w:val="auto"/>
                <w:spacing w:val="0"/>
                <w:kern w:val="0"/>
                <w:sz w:val="21"/>
                <w:szCs w:val="21"/>
                <w:highlight w:val="none"/>
              </w:rPr>
              <w:t>获得国家级相关通报表扬、奖励、表彰等</w:t>
            </w:r>
            <w:r>
              <w:rPr>
                <w:rFonts w:hint="eastAsia" w:ascii="仿宋_GB2312" w:hAnsi="仿宋_GB2312" w:eastAsia="仿宋_GB2312" w:cs="仿宋_GB2312"/>
                <w:snapToGrid w:val="0"/>
                <w:color w:val="auto"/>
                <w:spacing w:val="0"/>
                <w:kern w:val="0"/>
                <w:sz w:val="21"/>
                <w:szCs w:val="21"/>
                <w:highlight w:val="none"/>
                <w:lang w:eastAsia="zh-CN"/>
              </w:rPr>
              <w:t>，</w:t>
            </w:r>
            <w:r>
              <w:rPr>
                <w:rFonts w:hint="eastAsia" w:ascii="仿宋_GB2312" w:hAnsi="仿宋_GB2312" w:eastAsia="仿宋_GB2312" w:cs="仿宋_GB2312"/>
                <w:snapToGrid w:val="0"/>
                <w:color w:val="auto"/>
                <w:spacing w:val="0"/>
                <w:kern w:val="0"/>
                <w:sz w:val="21"/>
                <w:szCs w:val="21"/>
                <w:highlight w:val="none"/>
                <w:lang w:val="en-US" w:eastAsia="zh-CN"/>
              </w:rPr>
              <w:t>每次加3分，最多加6分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加3分</w:t>
            </w:r>
          </w:p>
        </w:tc>
        <w:tc>
          <w:tcPr>
            <w:tcW w:w="2278" w:type="dxa"/>
            <w:vMerge w:val="restart"/>
            <w:noWrap w:val="0"/>
            <w:tcMar>
              <w:top w:w="12" w:type="dxa"/>
              <w:left w:w="12" w:type="dxa"/>
              <w:right w:w="12" w:type="dxa"/>
            </w:tcMar>
            <w:vAlign w:val="center"/>
          </w:tcPr>
          <w:p>
            <w:pPr>
              <w:spacing w:line="280" w:lineRule="exact"/>
              <w:jc w:val="left"/>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rPr>
              <w:t>初次信用评价</w:t>
            </w:r>
            <w:r>
              <w:rPr>
                <w:rFonts w:hint="eastAsia" w:ascii="仿宋_GB2312" w:hAnsi="仿宋_GB2312" w:eastAsia="仿宋_GB2312" w:cs="仿宋_GB2312"/>
                <w:snapToGrid w:val="0"/>
                <w:color w:val="auto"/>
                <w:spacing w:val="0"/>
                <w:kern w:val="0"/>
                <w:sz w:val="21"/>
                <w:szCs w:val="21"/>
                <w:highlight w:val="none"/>
                <w:lang w:eastAsia="zh-CN"/>
              </w:rPr>
              <w:t>采用</w:t>
            </w:r>
            <w:r>
              <w:rPr>
                <w:rFonts w:hint="eastAsia" w:ascii="仿宋_GB2312" w:hAnsi="仿宋_GB2312" w:eastAsia="仿宋_GB2312" w:cs="仿宋_GB2312"/>
                <w:snapToGrid w:val="0"/>
                <w:color w:val="auto"/>
                <w:spacing w:val="0"/>
                <w:kern w:val="0"/>
                <w:sz w:val="21"/>
                <w:szCs w:val="21"/>
                <w:highlight w:val="none"/>
              </w:rPr>
              <w:t>最近3年</w:t>
            </w:r>
            <w:r>
              <w:rPr>
                <w:rFonts w:hint="eastAsia" w:ascii="仿宋_GB2312" w:hAnsi="仿宋_GB2312" w:eastAsia="仿宋_GB2312" w:cs="仿宋_GB2312"/>
                <w:snapToGrid w:val="0"/>
                <w:color w:val="auto"/>
                <w:spacing w:val="0"/>
                <w:kern w:val="0"/>
                <w:sz w:val="21"/>
                <w:szCs w:val="21"/>
                <w:highlight w:val="none"/>
                <w:lang w:eastAsia="zh-CN"/>
              </w:rPr>
              <w:t>的荣誉</w:t>
            </w:r>
            <w:r>
              <w:rPr>
                <w:rFonts w:hint="eastAsia" w:ascii="仿宋_GB2312" w:hAnsi="仿宋_GB2312" w:eastAsia="仿宋_GB2312" w:cs="仿宋_GB2312"/>
                <w:snapToGrid w:val="0"/>
                <w:color w:val="auto"/>
                <w:spacing w:val="0"/>
                <w:kern w:val="0"/>
                <w:sz w:val="21"/>
                <w:szCs w:val="21"/>
                <w:highlight w:val="none"/>
              </w:rPr>
              <w:t>信息</w:t>
            </w:r>
            <w:r>
              <w:rPr>
                <w:rFonts w:hint="eastAsia" w:ascii="仿宋_GB2312" w:hAnsi="仿宋_GB2312" w:eastAsia="仿宋_GB2312" w:cs="仿宋_GB2312"/>
                <w:snapToGrid w:val="0"/>
                <w:color w:val="auto"/>
                <w:spacing w:val="0"/>
                <w:kern w:val="0"/>
                <w:sz w:val="21"/>
                <w:szCs w:val="21"/>
                <w:highlight w:val="none"/>
                <w:lang w:eastAsia="zh-CN"/>
              </w:rPr>
              <w:t>，</w:t>
            </w:r>
            <w:r>
              <w:rPr>
                <w:rFonts w:hint="eastAsia" w:ascii="仿宋_GB2312" w:hAnsi="仿宋_GB2312" w:eastAsia="仿宋_GB2312" w:cs="仿宋_GB2312"/>
                <w:snapToGrid w:val="0"/>
                <w:color w:val="auto"/>
                <w:spacing w:val="0"/>
                <w:kern w:val="0"/>
                <w:sz w:val="21"/>
                <w:szCs w:val="21"/>
                <w:highlight w:val="none"/>
              </w:rPr>
              <w:t>年度信用评价和</w:t>
            </w:r>
            <w:r>
              <w:rPr>
                <w:rFonts w:hint="eastAsia" w:ascii="仿宋_GB2312" w:hAnsi="仿宋_GB2312" w:eastAsia="仿宋_GB2312" w:cs="仿宋_GB2312"/>
                <w:snapToGrid w:val="0"/>
                <w:color w:val="auto"/>
                <w:spacing w:val="0"/>
                <w:kern w:val="0"/>
                <w:sz w:val="21"/>
                <w:szCs w:val="21"/>
                <w:highlight w:val="none"/>
                <w:lang w:eastAsia="zh-CN"/>
              </w:rPr>
              <w:t>动态信用评价采用近一年度的荣誉</w:t>
            </w:r>
            <w:r>
              <w:rPr>
                <w:rFonts w:hint="eastAsia" w:ascii="仿宋_GB2312" w:hAnsi="仿宋_GB2312" w:eastAsia="仿宋_GB2312" w:cs="仿宋_GB2312"/>
                <w:snapToGrid w:val="0"/>
                <w:color w:val="auto"/>
                <w:spacing w:val="0"/>
                <w:kern w:val="0"/>
                <w:sz w:val="21"/>
                <w:szCs w:val="21"/>
                <w:highlight w:val="none"/>
              </w:rPr>
              <w:t>信息</w:t>
            </w:r>
            <w:r>
              <w:rPr>
                <w:rFonts w:hint="eastAsia" w:ascii="仿宋_GB2312" w:hAnsi="仿宋_GB2312" w:eastAsia="仿宋_GB2312" w:cs="仿宋_GB2312"/>
                <w:snapToGrid w:val="0"/>
                <w:color w:val="auto"/>
                <w:spacing w:val="0"/>
                <w:kern w:val="0"/>
                <w:sz w:val="21"/>
                <w:szCs w:val="21"/>
                <w:highlight w:val="none"/>
                <w:lang w:eastAsia="zh-CN"/>
              </w:rPr>
              <w:t>，均</w:t>
            </w:r>
            <w:r>
              <w:rPr>
                <w:rFonts w:hint="eastAsia" w:ascii="仿宋_GB2312" w:hAnsi="仿宋_GB2312" w:eastAsia="仿宋_GB2312" w:cs="仿宋_GB2312"/>
                <w:snapToGrid w:val="0"/>
                <w:color w:val="auto"/>
                <w:spacing w:val="0"/>
                <w:kern w:val="0"/>
                <w:sz w:val="21"/>
                <w:szCs w:val="21"/>
                <w:highlight w:val="none"/>
              </w:rPr>
              <w:t>以发文时间为准。同一</w:t>
            </w:r>
            <w:r>
              <w:rPr>
                <w:rFonts w:hint="eastAsia" w:ascii="仿宋_GB2312" w:hAnsi="仿宋_GB2312" w:eastAsia="仿宋_GB2312" w:cs="仿宋_GB2312"/>
                <w:snapToGrid w:val="0"/>
                <w:color w:val="auto"/>
                <w:spacing w:val="0"/>
                <w:kern w:val="0"/>
                <w:sz w:val="21"/>
                <w:szCs w:val="21"/>
                <w:highlight w:val="none"/>
                <w:lang w:eastAsia="zh-CN"/>
              </w:rPr>
              <w:t>荣誉信息</w:t>
            </w:r>
            <w:r>
              <w:rPr>
                <w:rFonts w:hint="eastAsia" w:ascii="仿宋_GB2312" w:hAnsi="仿宋_GB2312" w:eastAsia="仿宋_GB2312" w:cs="仿宋_GB2312"/>
                <w:snapToGrid w:val="0"/>
                <w:color w:val="auto"/>
                <w:spacing w:val="0"/>
                <w:kern w:val="0"/>
                <w:sz w:val="21"/>
                <w:szCs w:val="21"/>
                <w:highlight w:val="none"/>
              </w:rPr>
              <w:t>不重复加分。</w:t>
            </w:r>
            <w:r>
              <w:rPr>
                <w:rFonts w:hint="eastAsia" w:ascii="仿宋_GB2312" w:hAnsi="仿宋_GB2312" w:eastAsia="仿宋_GB2312" w:cs="仿宋_GB2312"/>
                <w:snapToGrid w:val="0"/>
                <w:color w:val="auto"/>
                <w:spacing w:val="0"/>
                <w:kern w:val="0"/>
                <w:sz w:val="21"/>
                <w:szCs w:val="21"/>
                <w:highlight w:val="none"/>
                <w:lang w:val="en-US" w:eastAsia="zh-CN"/>
              </w:rPr>
              <w:t>如取消单位/个人荣誉或获奖人员离职，动态扣减相应分值。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 w:eastAsia="zh-CN"/>
              </w:rPr>
            </w:pPr>
            <w:r>
              <w:rPr>
                <w:rFonts w:hint="eastAsia" w:ascii="仿宋_GB2312" w:hAnsi="仿宋_GB2312" w:eastAsia="仿宋_GB2312" w:cs="仿宋_GB2312"/>
                <w:snapToGrid w:val="0"/>
                <w:color w:val="auto"/>
                <w:spacing w:val="0"/>
                <w:kern w:val="0"/>
                <w:sz w:val="21"/>
                <w:szCs w:val="21"/>
                <w:highlight w:val="none"/>
                <w:lang w:val="en" w:eastAsia="zh-CN"/>
              </w:rPr>
              <w:t>6</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省部级荣誉信息</w:t>
            </w: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eastAsia="zh-CN"/>
              </w:rPr>
            </w:pPr>
            <w:r>
              <w:rPr>
                <w:rFonts w:hint="eastAsia" w:ascii="仿宋_GB2312" w:hAnsi="仿宋_GB2312" w:eastAsia="仿宋_GB2312" w:cs="仿宋_GB2312"/>
                <w:snapToGrid w:val="0"/>
                <w:color w:val="auto"/>
                <w:spacing w:val="0"/>
                <w:kern w:val="0"/>
                <w:sz w:val="21"/>
                <w:szCs w:val="21"/>
                <w:highlight w:val="none"/>
                <w:lang w:val="en-US" w:eastAsia="zh-CN"/>
              </w:rPr>
              <w:t>安评单位或</w:t>
            </w:r>
            <w:r>
              <w:rPr>
                <w:rFonts w:hint="eastAsia" w:ascii="仿宋_GB2312" w:hAnsi="仿宋_GB2312" w:eastAsia="仿宋_GB2312" w:cs="仿宋_GB2312"/>
                <w:snapToGrid w:val="0"/>
                <w:color w:val="auto"/>
                <w:spacing w:val="0"/>
                <w:kern w:val="0"/>
                <w:sz w:val="21"/>
                <w:szCs w:val="21"/>
                <w:highlight w:val="none"/>
                <w:lang w:val="en" w:eastAsia="zh-CN"/>
              </w:rPr>
              <w:t>全职</w:t>
            </w:r>
            <w:r>
              <w:rPr>
                <w:rFonts w:hint="eastAsia" w:ascii="仿宋_GB2312" w:hAnsi="仿宋_GB2312" w:eastAsia="仿宋_GB2312" w:cs="仿宋_GB2312"/>
                <w:snapToGrid w:val="0"/>
                <w:color w:val="auto"/>
                <w:spacing w:val="0"/>
                <w:kern w:val="0"/>
                <w:sz w:val="21"/>
                <w:szCs w:val="21"/>
                <w:highlight w:val="none"/>
                <w:lang w:val="en-US" w:eastAsia="zh-CN"/>
              </w:rPr>
              <w:t>人员</w:t>
            </w:r>
            <w:r>
              <w:rPr>
                <w:rFonts w:hint="eastAsia" w:ascii="仿宋_GB2312" w:hAnsi="仿宋_GB2312" w:eastAsia="仿宋_GB2312" w:cs="仿宋_GB2312"/>
                <w:snapToGrid w:val="0"/>
                <w:color w:val="auto"/>
                <w:spacing w:val="0"/>
                <w:kern w:val="0"/>
                <w:sz w:val="21"/>
                <w:szCs w:val="21"/>
                <w:highlight w:val="none"/>
              </w:rPr>
              <w:t>获得省部级相关通报表扬、奖励、表彰等</w:t>
            </w:r>
            <w:r>
              <w:rPr>
                <w:rFonts w:hint="eastAsia" w:ascii="仿宋_GB2312" w:hAnsi="仿宋_GB2312" w:eastAsia="仿宋_GB2312" w:cs="仿宋_GB2312"/>
                <w:snapToGrid w:val="0"/>
                <w:color w:val="auto"/>
                <w:spacing w:val="0"/>
                <w:kern w:val="0"/>
                <w:sz w:val="21"/>
                <w:szCs w:val="21"/>
                <w:highlight w:val="none"/>
                <w:lang w:eastAsia="zh-CN"/>
              </w:rPr>
              <w:t>，</w:t>
            </w:r>
            <w:r>
              <w:rPr>
                <w:rFonts w:hint="eastAsia" w:ascii="仿宋_GB2312" w:hAnsi="仿宋_GB2312" w:eastAsia="仿宋_GB2312" w:cs="仿宋_GB2312"/>
                <w:snapToGrid w:val="0"/>
                <w:color w:val="auto"/>
                <w:spacing w:val="0"/>
                <w:kern w:val="0"/>
                <w:sz w:val="21"/>
                <w:szCs w:val="21"/>
                <w:highlight w:val="none"/>
                <w:lang w:val="en-US" w:eastAsia="zh-CN"/>
              </w:rPr>
              <w:t>每次加2分，最多加6分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加2分</w:t>
            </w:r>
          </w:p>
        </w:tc>
        <w:tc>
          <w:tcPr>
            <w:tcW w:w="2278" w:type="dxa"/>
            <w:vMerge w:val="continue"/>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 w:eastAsia="zh-CN"/>
              </w:rPr>
            </w:pPr>
            <w:r>
              <w:rPr>
                <w:rFonts w:hint="eastAsia" w:ascii="仿宋_GB2312" w:hAnsi="仿宋_GB2312" w:eastAsia="仿宋_GB2312" w:cs="仿宋_GB2312"/>
                <w:snapToGrid w:val="0"/>
                <w:color w:val="auto"/>
                <w:spacing w:val="0"/>
                <w:kern w:val="0"/>
                <w:sz w:val="21"/>
                <w:szCs w:val="21"/>
                <w:highlight w:val="none"/>
                <w:lang w:val="en" w:eastAsia="zh-CN"/>
              </w:rPr>
              <w:t>7</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val="en-US" w:eastAsia="zh-CN"/>
              </w:rPr>
              <w:t>报告质量</w:t>
            </w: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地震安全性评价报告经一次修改即通过技术审查的，一个报告加</w:t>
            </w:r>
            <w:r>
              <w:rPr>
                <w:rFonts w:hint="eastAsia" w:ascii="仿宋_GB2312" w:hAnsi="仿宋_GB2312" w:eastAsia="仿宋_GB2312" w:cs="仿宋_GB2312"/>
                <w:snapToGrid w:val="0"/>
                <w:color w:val="auto"/>
                <w:spacing w:val="0"/>
                <w:kern w:val="0"/>
                <w:sz w:val="21"/>
                <w:szCs w:val="21"/>
                <w:highlight w:val="none"/>
                <w:lang w:val="en"/>
              </w:rPr>
              <w:t>1</w:t>
            </w:r>
            <w:r>
              <w:rPr>
                <w:rFonts w:hint="eastAsia" w:ascii="仿宋_GB2312" w:hAnsi="仿宋_GB2312" w:eastAsia="仿宋_GB2312" w:cs="仿宋_GB2312"/>
                <w:snapToGrid w:val="0"/>
                <w:color w:val="auto"/>
                <w:spacing w:val="0"/>
                <w:kern w:val="0"/>
                <w:sz w:val="21"/>
                <w:szCs w:val="21"/>
                <w:highlight w:val="none"/>
              </w:rPr>
              <w:t>分，最多加</w:t>
            </w:r>
            <w:r>
              <w:rPr>
                <w:rFonts w:hint="eastAsia" w:ascii="仿宋_GB2312" w:hAnsi="仿宋_GB2312" w:eastAsia="仿宋_GB2312" w:cs="仿宋_GB2312"/>
                <w:snapToGrid w:val="0"/>
                <w:color w:val="auto"/>
                <w:spacing w:val="0"/>
                <w:kern w:val="0"/>
                <w:sz w:val="21"/>
                <w:szCs w:val="21"/>
                <w:highlight w:val="none"/>
                <w:lang w:val="en-US" w:eastAsia="zh-CN"/>
              </w:rPr>
              <w:t>8</w:t>
            </w:r>
            <w:r>
              <w:rPr>
                <w:rFonts w:hint="eastAsia" w:ascii="仿宋_GB2312" w:hAnsi="仿宋_GB2312" w:eastAsia="仿宋_GB2312" w:cs="仿宋_GB2312"/>
                <w:snapToGrid w:val="0"/>
                <w:color w:val="auto"/>
                <w:spacing w:val="0"/>
                <w:kern w:val="0"/>
                <w:sz w:val="21"/>
                <w:szCs w:val="21"/>
                <w:highlight w:val="none"/>
              </w:rPr>
              <w:t>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加</w:t>
            </w:r>
            <w:r>
              <w:rPr>
                <w:rFonts w:hint="eastAsia" w:ascii="仿宋_GB2312" w:hAnsi="仿宋_GB2312" w:eastAsia="仿宋_GB2312" w:cs="仿宋_GB2312"/>
                <w:snapToGrid w:val="0"/>
                <w:color w:val="auto"/>
                <w:spacing w:val="0"/>
                <w:kern w:val="0"/>
                <w:sz w:val="21"/>
                <w:szCs w:val="21"/>
                <w:highlight w:val="none"/>
                <w:lang w:val="en-US" w:eastAsia="zh-CN"/>
              </w:rPr>
              <w:t>1</w:t>
            </w:r>
            <w:r>
              <w:rPr>
                <w:rFonts w:hint="eastAsia" w:ascii="仿宋_GB2312" w:hAnsi="仿宋_GB2312" w:eastAsia="仿宋_GB2312" w:cs="仿宋_GB2312"/>
                <w:snapToGrid w:val="0"/>
                <w:color w:val="auto"/>
                <w:spacing w:val="0"/>
                <w:kern w:val="0"/>
                <w:sz w:val="21"/>
                <w:szCs w:val="21"/>
                <w:highlight w:val="none"/>
              </w:rPr>
              <w:t>分</w:t>
            </w:r>
          </w:p>
        </w:tc>
        <w:tc>
          <w:tcPr>
            <w:tcW w:w="2278" w:type="dxa"/>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一次修改即通过技术审查是指：对报告开展技术审查后，评审专家同意报告“通过评审”或者“修改后通过评审”。</w:t>
            </w:r>
            <w:r>
              <w:rPr>
                <w:rFonts w:hint="eastAsia" w:ascii="仿宋_GB2312" w:hAnsi="仿宋_GB2312" w:eastAsia="仿宋_GB2312" w:cs="仿宋_GB2312"/>
                <w:snapToGrid w:val="0"/>
                <w:color w:val="auto"/>
                <w:spacing w:val="0"/>
                <w:kern w:val="0"/>
                <w:sz w:val="21"/>
                <w:szCs w:val="21"/>
                <w:highlight w:val="none"/>
                <w:lang w:eastAsia="zh-CN"/>
              </w:rPr>
              <w:t>安评</w:t>
            </w:r>
            <w:r>
              <w:rPr>
                <w:rFonts w:hint="eastAsia" w:ascii="仿宋_GB2312" w:hAnsi="仿宋_GB2312" w:eastAsia="仿宋_GB2312" w:cs="仿宋_GB2312"/>
                <w:snapToGrid w:val="0"/>
                <w:color w:val="auto"/>
                <w:spacing w:val="0"/>
                <w:kern w:val="0"/>
                <w:sz w:val="21"/>
                <w:szCs w:val="21"/>
                <w:highlight w:val="none"/>
              </w:rPr>
              <w:t>单位根据专家组的意见对报告进行修改，专家组对修改后的报告没有再提出其他修改意见，并同意通过技术审查。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 w:eastAsia="zh-CN" w:bidi="ar-SA"/>
              </w:rPr>
            </w:pPr>
            <w:r>
              <w:rPr>
                <w:rFonts w:hint="eastAsia" w:ascii="仿宋_GB2312" w:hAnsi="仿宋_GB2312" w:eastAsia="仿宋_GB2312" w:cs="仿宋_GB2312"/>
                <w:snapToGrid w:val="0"/>
                <w:color w:val="auto"/>
                <w:spacing w:val="0"/>
                <w:kern w:val="0"/>
                <w:sz w:val="21"/>
                <w:szCs w:val="21"/>
                <w:highlight w:val="none"/>
                <w:lang w:val="en" w:eastAsia="zh-CN" w:bidi="ar-SA"/>
              </w:rPr>
              <w:t>8</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restart"/>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val="en-US" w:eastAsia="zh-CN"/>
              </w:rPr>
              <w:t>配合监管</w:t>
            </w: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bidi="ar-SA"/>
              </w:rPr>
              <w:t>安评单位及时向项目所在地省级地震局报告项目承揽信息，并提交安评报告编制工作方案的，每次加0.5分，最多加2.5分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加0.5分</w:t>
            </w:r>
          </w:p>
        </w:tc>
        <w:tc>
          <w:tcPr>
            <w:tcW w:w="2278" w:type="dxa"/>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
              </w:rPr>
            </w:pPr>
            <w:r>
              <w:rPr>
                <w:rFonts w:hint="eastAsia" w:ascii="仿宋_GB2312" w:hAnsi="仿宋_GB2312" w:eastAsia="仿宋_GB2312" w:cs="仿宋_GB2312"/>
                <w:snapToGrid w:val="0"/>
                <w:color w:val="auto"/>
                <w:spacing w:val="0"/>
                <w:kern w:val="0"/>
                <w:sz w:val="21"/>
                <w:szCs w:val="21"/>
                <w:highlight w:val="none"/>
                <w:lang w:val="en"/>
              </w:rPr>
              <w:t>9</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安评单位主动配合接受各级地震部门对于地震安全性评价工作现场检查的，每次加0.5分，最多加2.5分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加0.5分</w:t>
            </w:r>
          </w:p>
        </w:tc>
        <w:tc>
          <w:tcPr>
            <w:tcW w:w="2278" w:type="dxa"/>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10</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安评单位项目负责人或场地专业负责人主动到场并协助开展地震安全性评价工作现场检查的，每次加0.5分，最多加2.5分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加0.5分</w:t>
            </w:r>
          </w:p>
        </w:tc>
        <w:tc>
          <w:tcPr>
            <w:tcW w:w="2278" w:type="dxa"/>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11</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val="en-US" w:eastAsia="zh-CN"/>
              </w:rPr>
              <w:t>对现场工作进行完整的照片（影像）记录，加0.5分，最多加2.5分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val="en-US" w:eastAsia="zh-CN"/>
              </w:rPr>
              <w:t>加0.5分</w:t>
            </w:r>
          </w:p>
        </w:tc>
        <w:tc>
          <w:tcPr>
            <w:tcW w:w="2278" w:type="dxa"/>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 w:eastAsia="zh-CN" w:bidi="ar-SA"/>
              </w:rPr>
            </w:pPr>
            <w:r>
              <w:rPr>
                <w:rFonts w:hint="eastAsia" w:ascii="仿宋_GB2312" w:hAnsi="仿宋_GB2312" w:eastAsia="仿宋_GB2312" w:cs="仿宋_GB2312"/>
                <w:snapToGrid w:val="0"/>
                <w:color w:val="auto"/>
                <w:spacing w:val="0"/>
                <w:kern w:val="0"/>
                <w:sz w:val="21"/>
                <w:szCs w:val="21"/>
                <w:highlight w:val="none"/>
              </w:rPr>
              <w:t>12</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主动邀请国家/省级地震安全性评价技术审查专家库的专家(不少于3人）开展野外验收的，每次加</w:t>
            </w:r>
            <w:r>
              <w:rPr>
                <w:rFonts w:hint="eastAsia" w:ascii="仿宋_GB2312" w:hAnsi="仿宋_GB2312" w:eastAsia="仿宋_GB2312" w:cs="仿宋_GB2312"/>
                <w:snapToGrid w:val="0"/>
                <w:color w:val="auto"/>
                <w:spacing w:val="0"/>
                <w:kern w:val="0"/>
                <w:sz w:val="21"/>
                <w:szCs w:val="21"/>
                <w:highlight w:val="none"/>
                <w:lang w:val="en-US" w:eastAsia="zh-CN"/>
              </w:rPr>
              <w:t>0.5</w:t>
            </w:r>
            <w:r>
              <w:rPr>
                <w:rFonts w:hint="eastAsia" w:ascii="仿宋_GB2312" w:hAnsi="仿宋_GB2312" w:eastAsia="仿宋_GB2312" w:cs="仿宋_GB2312"/>
                <w:snapToGrid w:val="0"/>
                <w:color w:val="auto"/>
                <w:spacing w:val="0"/>
                <w:kern w:val="0"/>
                <w:sz w:val="21"/>
                <w:szCs w:val="21"/>
                <w:highlight w:val="none"/>
              </w:rPr>
              <w:t>分，最多加</w:t>
            </w:r>
            <w:r>
              <w:rPr>
                <w:rFonts w:hint="eastAsia" w:ascii="仿宋_GB2312" w:hAnsi="仿宋_GB2312" w:eastAsia="仿宋_GB2312" w:cs="仿宋_GB2312"/>
                <w:snapToGrid w:val="0"/>
                <w:color w:val="auto"/>
                <w:spacing w:val="0"/>
                <w:kern w:val="0"/>
                <w:sz w:val="21"/>
                <w:szCs w:val="21"/>
                <w:highlight w:val="none"/>
                <w:lang w:val="en-US" w:eastAsia="zh-CN"/>
              </w:rPr>
              <w:t>2.5</w:t>
            </w:r>
            <w:r>
              <w:rPr>
                <w:rFonts w:hint="eastAsia" w:ascii="仿宋_GB2312" w:hAnsi="仿宋_GB2312" w:eastAsia="仿宋_GB2312" w:cs="仿宋_GB2312"/>
                <w:snapToGrid w:val="0"/>
                <w:color w:val="auto"/>
                <w:spacing w:val="0"/>
                <w:kern w:val="0"/>
                <w:sz w:val="21"/>
                <w:szCs w:val="21"/>
                <w:highlight w:val="none"/>
              </w:rPr>
              <w:t>分</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eastAsia="zh-CN"/>
              </w:rPr>
              <w:t>加</w:t>
            </w:r>
            <w:r>
              <w:rPr>
                <w:rFonts w:hint="eastAsia" w:ascii="仿宋_GB2312" w:hAnsi="仿宋_GB2312" w:eastAsia="仿宋_GB2312" w:cs="仿宋_GB2312"/>
                <w:snapToGrid w:val="0"/>
                <w:color w:val="auto"/>
                <w:spacing w:val="0"/>
                <w:kern w:val="0"/>
                <w:sz w:val="21"/>
                <w:szCs w:val="21"/>
                <w:highlight w:val="none"/>
                <w:lang w:val="en-US" w:eastAsia="zh-CN"/>
              </w:rPr>
              <w:t>0.5分</w:t>
            </w:r>
          </w:p>
        </w:tc>
        <w:tc>
          <w:tcPr>
            <w:tcW w:w="2278" w:type="dxa"/>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13</w:t>
            </w:r>
          </w:p>
        </w:tc>
        <w:tc>
          <w:tcPr>
            <w:tcW w:w="616" w:type="dxa"/>
            <w:vMerge w:val="restart"/>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p>
          <w:p>
            <w:pPr>
              <w:widowControl/>
              <w:spacing w:line="320" w:lineRule="exact"/>
              <w:jc w:val="center"/>
              <w:textAlignment w:val="center"/>
              <w:rPr>
                <w:rFonts w:hint="eastAsia" w:ascii="仿宋_GB2312" w:hAnsi="仿宋_GB2312" w:eastAsia="仿宋_GB2312" w:cs="仿宋_GB2312"/>
                <w:color w:val="auto"/>
                <w:spacing w:val="0"/>
                <w:sz w:val="21"/>
                <w:szCs w:val="24"/>
                <w:highlight w:val="none"/>
              </w:rPr>
            </w:pPr>
            <w:r>
              <w:rPr>
                <w:rFonts w:hint="eastAsia" w:ascii="仿宋_GB2312" w:hAnsi="仿宋_GB2312" w:eastAsia="仿宋_GB2312" w:cs="仿宋_GB2312"/>
                <w:snapToGrid w:val="0"/>
                <w:color w:val="auto"/>
                <w:spacing w:val="0"/>
                <w:kern w:val="0"/>
                <w:sz w:val="21"/>
                <w:szCs w:val="21"/>
                <w:highlight w:val="none"/>
              </w:rPr>
              <w:t>失信行为信息</w:t>
            </w:r>
          </w:p>
        </w:tc>
        <w:tc>
          <w:tcPr>
            <w:tcW w:w="917" w:type="dxa"/>
            <w:vMerge w:val="restart"/>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bidi="ar-SA"/>
              </w:rPr>
              <w:t>人员信息</w:t>
            </w: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伪造技术人员学历、职称等信息</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每1人次</w:t>
            </w:r>
            <w:r>
              <w:rPr>
                <w:rFonts w:hint="eastAsia" w:ascii="仿宋_GB2312" w:hAnsi="仿宋_GB2312" w:eastAsia="仿宋_GB2312" w:cs="仿宋_GB2312"/>
                <w:snapToGrid w:val="0"/>
                <w:color w:val="auto"/>
                <w:spacing w:val="0"/>
                <w:kern w:val="0"/>
                <w:sz w:val="21"/>
                <w:szCs w:val="21"/>
                <w:highlight w:val="none"/>
              </w:rPr>
              <w:t>扣3分</w:t>
            </w:r>
          </w:p>
        </w:tc>
        <w:tc>
          <w:tcPr>
            <w:tcW w:w="2278"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14</w:t>
            </w:r>
          </w:p>
        </w:tc>
        <w:tc>
          <w:tcPr>
            <w:tcW w:w="616" w:type="dxa"/>
            <w:vMerge w:val="continue"/>
            <w:noWrap w:val="0"/>
            <w:tcMar>
              <w:top w:w="12" w:type="dxa"/>
              <w:left w:w="12" w:type="dxa"/>
              <w:right w:w="12" w:type="dxa"/>
            </w:tcMar>
            <w:vAlign w:val="top"/>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lang w:val="en-US" w:eastAsia="zh-CN" w:bidi="ar-SA"/>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伪造技术人员与单位的劳动关系</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每1人次</w:t>
            </w:r>
            <w:r>
              <w:rPr>
                <w:rFonts w:hint="eastAsia" w:ascii="仿宋_GB2312" w:hAnsi="仿宋_GB2312" w:eastAsia="仿宋_GB2312" w:cs="仿宋_GB2312"/>
                <w:snapToGrid w:val="0"/>
                <w:color w:val="auto"/>
                <w:spacing w:val="0"/>
                <w:kern w:val="0"/>
                <w:sz w:val="21"/>
                <w:szCs w:val="21"/>
                <w:highlight w:val="none"/>
              </w:rPr>
              <w:t>扣2分</w:t>
            </w:r>
          </w:p>
        </w:tc>
        <w:tc>
          <w:tcPr>
            <w:tcW w:w="2278"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15</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lang w:val="en-US" w:eastAsia="zh-CN" w:bidi="ar-SA"/>
              </w:rPr>
            </w:pPr>
          </w:p>
        </w:tc>
        <w:tc>
          <w:tcPr>
            <w:tcW w:w="917" w:type="dxa"/>
            <w:vMerge w:val="continue"/>
            <w:noWrap w:val="0"/>
            <w:tcMar>
              <w:top w:w="12" w:type="dxa"/>
              <w:left w:w="12" w:type="dxa"/>
              <w:right w:w="12" w:type="dxa"/>
            </w:tcMar>
            <w:vAlign w:val="center"/>
          </w:tcPr>
          <w:p>
            <w:pPr>
              <w:spacing w:line="320" w:lineRule="exact"/>
              <w:jc w:val="left"/>
              <w:rPr>
                <w:rFonts w:hint="eastAsia" w:ascii="仿宋_GB2312" w:hAnsi="仿宋_GB2312" w:eastAsia="仿宋_GB2312" w:cs="仿宋_GB2312"/>
                <w:snapToGrid w:val="0"/>
                <w:color w:val="auto"/>
                <w:spacing w:val="0"/>
                <w:kern w:val="0"/>
                <w:sz w:val="21"/>
                <w:szCs w:val="21"/>
                <w:highlight w:val="none"/>
                <w:lang w:val="en-US" w:eastAsia="zh-CN" w:bidi="ar-SA"/>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bidi="ar-SA"/>
              </w:rPr>
              <w:t>同一专业技术人员同时在2家及以上安评单位从业</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bidi="ar-SA"/>
              </w:rPr>
              <w:t>每单位每人次各扣20分</w:t>
            </w:r>
          </w:p>
        </w:tc>
        <w:tc>
          <w:tcPr>
            <w:tcW w:w="2278"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16</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lang w:val="en-US" w:eastAsia="zh-CN" w:bidi="ar-SA"/>
              </w:rPr>
            </w:pPr>
          </w:p>
        </w:tc>
        <w:tc>
          <w:tcPr>
            <w:tcW w:w="917" w:type="dxa"/>
            <w:vMerge w:val="restart"/>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技术信息</w:t>
            </w: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伪造具有承担地震安全性评价工作的技术装备和专用软件系统情况</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扣2分</w:t>
            </w:r>
          </w:p>
        </w:tc>
        <w:tc>
          <w:tcPr>
            <w:tcW w:w="2278"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17</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lang w:val="en-US" w:eastAsia="zh-CN" w:bidi="ar-SA"/>
              </w:rPr>
            </w:pPr>
          </w:p>
        </w:tc>
        <w:tc>
          <w:tcPr>
            <w:tcW w:w="917" w:type="dxa"/>
            <w:vMerge w:val="continue"/>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伪</w:t>
            </w:r>
            <w:r>
              <w:rPr>
                <w:rFonts w:hint="eastAsia" w:ascii="仿宋_GB2312" w:hAnsi="仿宋_GB2312" w:eastAsia="仿宋_GB2312" w:cs="仿宋_GB2312"/>
                <w:snapToGrid w:val="0"/>
                <w:color w:val="auto"/>
                <w:spacing w:val="-6"/>
                <w:kern w:val="0"/>
                <w:sz w:val="21"/>
                <w:szCs w:val="21"/>
                <w:highlight w:val="none"/>
              </w:rPr>
              <w:t>造具备相应的实验、测试条件和分析能力情况</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扣2分</w:t>
            </w:r>
          </w:p>
        </w:tc>
        <w:tc>
          <w:tcPr>
            <w:tcW w:w="2278"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1</w:t>
            </w:r>
            <w:r>
              <w:rPr>
                <w:rFonts w:hint="eastAsia" w:ascii="仿宋_GB2312" w:hAnsi="仿宋_GB2312" w:eastAsia="仿宋_GB2312" w:cs="仿宋_GB2312"/>
                <w:snapToGrid w:val="0"/>
                <w:color w:val="auto"/>
                <w:spacing w:val="0"/>
                <w:kern w:val="0"/>
                <w:sz w:val="21"/>
                <w:szCs w:val="21"/>
                <w:highlight w:val="none"/>
                <w:lang w:val="en-US" w:eastAsia="zh-CN"/>
              </w:rPr>
              <w:t>8</w:t>
            </w:r>
          </w:p>
        </w:tc>
        <w:tc>
          <w:tcPr>
            <w:tcW w:w="616" w:type="dxa"/>
            <w:vMerge w:val="continue"/>
            <w:noWrap w:val="0"/>
            <w:tcMar>
              <w:top w:w="12" w:type="dxa"/>
              <w:left w:w="12" w:type="dxa"/>
              <w:right w:w="12" w:type="dxa"/>
            </w:tcMar>
            <w:vAlign w:val="center"/>
          </w:tcPr>
          <w:p>
            <w:pPr>
              <w:spacing w:line="320" w:lineRule="exact"/>
              <w:jc w:val="center"/>
              <w:rPr>
                <w:rFonts w:hint="eastAsia" w:ascii="仿宋_GB2312" w:hAnsi="仿宋_GB2312" w:eastAsia="仿宋_GB2312" w:cs="仿宋_GB2312"/>
                <w:snapToGrid w:val="0"/>
                <w:color w:val="auto"/>
                <w:spacing w:val="0"/>
                <w:kern w:val="0"/>
                <w:sz w:val="21"/>
                <w:szCs w:val="21"/>
                <w:highlight w:val="none"/>
                <w:lang w:val="en-US" w:eastAsia="zh-CN" w:bidi="ar-SA"/>
              </w:rPr>
            </w:pPr>
          </w:p>
        </w:tc>
        <w:tc>
          <w:tcPr>
            <w:tcW w:w="917" w:type="dxa"/>
            <w:vMerge w:val="continue"/>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伪造质量管理体系情况</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扣2分</w:t>
            </w:r>
          </w:p>
        </w:tc>
        <w:tc>
          <w:tcPr>
            <w:tcW w:w="2278"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19</w:t>
            </w:r>
          </w:p>
        </w:tc>
        <w:tc>
          <w:tcPr>
            <w:tcW w:w="616" w:type="dxa"/>
            <w:vMerge w:val="continue"/>
            <w:noWrap w:val="0"/>
            <w:tcMar>
              <w:top w:w="12" w:type="dxa"/>
              <w:left w:w="12" w:type="dxa"/>
              <w:right w:w="12" w:type="dxa"/>
            </w:tcMar>
            <w:vAlign w:val="center"/>
          </w:tcPr>
          <w:p>
            <w:pPr>
              <w:spacing w:line="320" w:lineRule="exact"/>
              <w:rPr>
                <w:rFonts w:hint="eastAsia" w:ascii="仿宋_GB2312" w:hAnsi="仿宋_GB2312" w:eastAsia="仿宋_GB2312" w:cs="仿宋_GB2312"/>
                <w:color w:val="auto"/>
                <w:spacing w:val="0"/>
                <w:sz w:val="21"/>
                <w:szCs w:val="24"/>
                <w:highlight w:val="none"/>
              </w:rPr>
            </w:pPr>
          </w:p>
        </w:tc>
        <w:tc>
          <w:tcPr>
            <w:tcW w:w="917" w:type="dxa"/>
            <w:vMerge w:val="restart"/>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eastAsia="zh-CN"/>
              </w:rPr>
            </w:pPr>
            <w:r>
              <w:rPr>
                <w:rFonts w:hint="eastAsia" w:ascii="仿宋_GB2312" w:hAnsi="仿宋_GB2312" w:eastAsia="仿宋_GB2312" w:cs="仿宋_GB2312"/>
                <w:snapToGrid w:val="0"/>
                <w:color w:val="auto"/>
                <w:spacing w:val="0"/>
                <w:kern w:val="0"/>
                <w:sz w:val="21"/>
                <w:szCs w:val="21"/>
                <w:highlight w:val="none"/>
                <w:lang w:eastAsia="zh-CN"/>
              </w:rPr>
              <w:t>现场工作</w:t>
            </w: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未及时向</w:t>
            </w:r>
            <w:r>
              <w:rPr>
                <w:rFonts w:hint="eastAsia" w:ascii="仿宋_GB2312" w:hAnsi="仿宋_GB2312" w:eastAsia="仿宋_GB2312" w:cs="仿宋_GB2312"/>
                <w:snapToGrid w:val="0"/>
                <w:color w:val="auto"/>
                <w:spacing w:val="0"/>
                <w:kern w:val="0"/>
                <w:sz w:val="21"/>
                <w:szCs w:val="21"/>
                <w:highlight w:val="none"/>
                <w:lang w:eastAsia="zh-CN"/>
              </w:rPr>
              <w:t>项目所在地省级地震局</w:t>
            </w:r>
            <w:r>
              <w:rPr>
                <w:rFonts w:hint="eastAsia" w:ascii="仿宋_GB2312" w:hAnsi="仿宋_GB2312" w:eastAsia="仿宋_GB2312" w:cs="仿宋_GB2312"/>
                <w:snapToGrid w:val="0"/>
                <w:color w:val="auto"/>
                <w:spacing w:val="0"/>
                <w:kern w:val="0"/>
                <w:sz w:val="21"/>
                <w:szCs w:val="21"/>
                <w:highlight w:val="none"/>
              </w:rPr>
              <w:t>报告项目承揽信息，逃避现场工作检查的行为</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eastAsia="zh-CN"/>
              </w:rPr>
              <w:t>每次</w:t>
            </w:r>
            <w:r>
              <w:rPr>
                <w:rFonts w:hint="eastAsia" w:ascii="仿宋_GB2312" w:hAnsi="仿宋_GB2312" w:eastAsia="仿宋_GB2312" w:cs="仿宋_GB2312"/>
                <w:snapToGrid w:val="0"/>
                <w:color w:val="auto"/>
                <w:spacing w:val="0"/>
                <w:kern w:val="0"/>
                <w:sz w:val="21"/>
                <w:szCs w:val="21"/>
                <w:highlight w:val="none"/>
              </w:rPr>
              <w:t>扣</w:t>
            </w:r>
            <w:r>
              <w:rPr>
                <w:rFonts w:hint="eastAsia" w:ascii="仿宋_GB2312" w:hAnsi="仿宋_GB2312" w:eastAsia="仿宋_GB2312" w:cs="仿宋_GB2312"/>
                <w:snapToGrid w:val="0"/>
                <w:color w:val="auto"/>
                <w:spacing w:val="0"/>
                <w:kern w:val="0"/>
                <w:sz w:val="21"/>
                <w:szCs w:val="21"/>
                <w:highlight w:val="none"/>
                <w:lang w:val="en-US" w:eastAsia="zh-CN"/>
              </w:rPr>
              <w:t>5</w:t>
            </w:r>
            <w:r>
              <w:rPr>
                <w:rFonts w:hint="eastAsia" w:ascii="仿宋_GB2312" w:hAnsi="仿宋_GB2312" w:eastAsia="仿宋_GB2312" w:cs="仿宋_GB2312"/>
                <w:snapToGrid w:val="0"/>
                <w:color w:val="auto"/>
                <w:spacing w:val="0"/>
                <w:kern w:val="0"/>
                <w:sz w:val="21"/>
                <w:szCs w:val="21"/>
                <w:highlight w:val="none"/>
              </w:rPr>
              <w:t>分</w:t>
            </w:r>
          </w:p>
        </w:tc>
        <w:tc>
          <w:tcPr>
            <w:tcW w:w="2278"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2</w:t>
            </w:r>
            <w:r>
              <w:rPr>
                <w:rFonts w:hint="eastAsia" w:ascii="仿宋_GB2312" w:hAnsi="仿宋_GB2312" w:eastAsia="仿宋_GB2312" w:cs="仿宋_GB2312"/>
                <w:snapToGrid w:val="0"/>
                <w:color w:val="auto"/>
                <w:spacing w:val="0"/>
                <w:kern w:val="0"/>
                <w:sz w:val="21"/>
                <w:szCs w:val="21"/>
                <w:highlight w:val="none"/>
                <w:lang w:val="en-US" w:eastAsia="zh-CN"/>
              </w:rPr>
              <w:t>0</w:t>
            </w:r>
          </w:p>
        </w:tc>
        <w:tc>
          <w:tcPr>
            <w:tcW w:w="616" w:type="dxa"/>
            <w:vMerge w:val="continue"/>
            <w:noWrap w:val="0"/>
            <w:tcMar>
              <w:top w:w="12" w:type="dxa"/>
              <w:left w:w="12" w:type="dxa"/>
              <w:right w:w="12" w:type="dxa"/>
            </w:tcMar>
            <w:vAlign w:val="center"/>
          </w:tcPr>
          <w:p>
            <w:pPr>
              <w:spacing w:line="320" w:lineRule="exact"/>
              <w:rPr>
                <w:rFonts w:hint="eastAsia" w:ascii="仿宋_GB2312" w:hAnsi="仿宋_GB2312" w:eastAsia="仿宋_GB2312" w:cs="仿宋_GB2312"/>
                <w:color w:val="auto"/>
                <w:spacing w:val="0"/>
                <w:sz w:val="21"/>
                <w:szCs w:val="24"/>
                <w:highlight w:val="none"/>
              </w:rPr>
            </w:pPr>
          </w:p>
        </w:tc>
        <w:tc>
          <w:tcPr>
            <w:tcW w:w="917" w:type="dxa"/>
            <w:vMerge w:val="continue"/>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eastAsia="zh-CN"/>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伪造地震安全性评价现场工作原始记录</w:t>
            </w:r>
            <w:r>
              <w:rPr>
                <w:rFonts w:hint="eastAsia" w:ascii="仿宋_GB2312" w:hAnsi="仿宋_GB2312" w:eastAsia="仿宋_GB2312" w:cs="仿宋_GB2312"/>
                <w:snapToGrid w:val="0"/>
                <w:color w:val="auto"/>
                <w:spacing w:val="0"/>
                <w:kern w:val="0"/>
                <w:sz w:val="21"/>
                <w:szCs w:val="21"/>
                <w:highlight w:val="none"/>
                <w:lang w:eastAsia="zh-CN"/>
              </w:rPr>
              <w:t>和</w:t>
            </w:r>
            <w:r>
              <w:rPr>
                <w:rFonts w:hint="eastAsia" w:ascii="仿宋_GB2312" w:hAnsi="仿宋_GB2312" w:eastAsia="仿宋_GB2312" w:cs="仿宋_GB2312"/>
                <w:snapToGrid w:val="0"/>
                <w:color w:val="auto"/>
                <w:spacing w:val="0"/>
                <w:kern w:val="0"/>
                <w:sz w:val="21"/>
                <w:szCs w:val="21"/>
                <w:highlight w:val="none"/>
              </w:rPr>
              <w:t>原始数据（含钻探、剪切波速测试、地球物理勘探等现场工作原始数据以及动三轴或共振柱试验原始数据）</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每次扣10分</w:t>
            </w:r>
          </w:p>
        </w:tc>
        <w:tc>
          <w:tcPr>
            <w:tcW w:w="2278"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2</w:t>
            </w:r>
            <w:r>
              <w:rPr>
                <w:rFonts w:hint="eastAsia" w:ascii="仿宋_GB2312" w:hAnsi="仿宋_GB2312" w:eastAsia="仿宋_GB2312" w:cs="仿宋_GB2312"/>
                <w:snapToGrid w:val="0"/>
                <w:color w:val="auto"/>
                <w:spacing w:val="0"/>
                <w:kern w:val="0"/>
                <w:sz w:val="21"/>
                <w:szCs w:val="21"/>
                <w:highlight w:val="none"/>
                <w:lang w:val="en-US" w:eastAsia="zh-CN"/>
              </w:rPr>
              <w:t>1</w:t>
            </w:r>
          </w:p>
        </w:tc>
        <w:tc>
          <w:tcPr>
            <w:tcW w:w="616" w:type="dxa"/>
            <w:vMerge w:val="continue"/>
            <w:noWrap w:val="0"/>
            <w:tcMar>
              <w:top w:w="12" w:type="dxa"/>
              <w:left w:w="12" w:type="dxa"/>
              <w:right w:w="12" w:type="dxa"/>
            </w:tcMar>
            <w:vAlign w:val="center"/>
          </w:tcPr>
          <w:p>
            <w:pPr>
              <w:spacing w:line="320" w:lineRule="exact"/>
              <w:rPr>
                <w:rFonts w:hint="eastAsia" w:ascii="仿宋_GB2312" w:hAnsi="仿宋_GB2312" w:eastAsia="仿宋_GB2312" w:cs="仿宋_GB2312"/>
                <w:color w:val="auto"/>
                <w:spacing w:val="0"/>
                <w:sz w:val="21"/>
                <w:szCs w:val="24"/>
                <w:highlight w:val="none"/>
              </w:rPr>
            </w:pPr>
          </w:p>
        </w:tc>
        <w:tc>
          <w:tcPr>
            <w:tcW w:w="917" w:type="dxa"/>
            <w:vMerge w:val="continue"/>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eastAsia="zh-CN"/>
              </w:rPr>
            </w:pPr>
          </w:p>
        </w:tc>
        <w:tc>
          <w:tcPr>
            <w:tcW w:w="4162" w:type="dxa"/>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以暴力、威胁等方式拒绝、阻挠地震工作主管部门执法人员依法实施现场监督检查，或者拒不配合违法行为查处</w:t>
            </w:r>
          </w:p>
        </w:tc>
        <w:tc>
          <w:tcPr>
            <w:tcW w:w="1130"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每次扣10分</w:t>
            </w:r>
          </w:p>
        </w:tc>
        <w:tc>
          <w:tcPr>
            <w:tcW w:w="2278" w:type="dxa"/>
            <w:noWrap w:val="0"/>
            <w:tcMar>
              <w:top w:w="12" w:type="dxa"/>
              <w:left w:w="12" w:type="dxa"/>
              <w:right w:w="12" w:type="dxa"/>
            </w:tcMar>
            <w:vAlign w:val="center"/>
          </w:tcPr>
          <w:p>
            <w:pPr>
              <w:widowControl/>
              <w:spacing w:line="32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22</w:t>
            </w:r>
          </w:p>
        </w:tc>
        <w:tc>
          <w:tcPr>
            <w:tcW w:w="616" w:type="dxa"/>
            <w:vMerge w:val="continue"/>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restart"/>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lang w:eastAsia="zh-CN"/>
              </w:rPr>
            </w:pPr>
            <w:r>
              <w:rPr>
                <w:rFonts w:hint="eastAsia" w:ascii="仿宋_GB2312" w:hAnsi="仿宋_GB2312" w:eastAsia="仿宋_GB2312" w:cs="仿宋_GB2312"/>
                <w:snapToGrid w:val="0"/>
                <w:color w:val="auto"/>
                <w:spacing w:val="0"/>
                <w:kern w:val="0"/>
                <w:sz w:val="21"/>
                <w:szCs w:val="21"/>
                <w:highlight w:val="none"/>
                <w:lang w:eastAsia="zh-CN"/>
              </w:rPr>
              <w:t>技术审查</w:t>
            </w: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地震安全性评价报告因质量问题未通过技术审查</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每次扣5分</w:t>
            </w:r>
          </w:p>
        </w:tc>
        <w:tc>
          <w:tcPr>
            <w:tcW w:w="2278" w:type="dxa"/>
            <w:vMerge w:val="restart"/>
            <w:noWrap w:val="0"/>
            <w:tcMar>
              <w:top w:w="12" w:type="dxa"/>
              <w:left w:w="12" w:type="dxa"/>
              <w:right w:w="12" w:type="dxa"/>
            </w:tcMar>
            <w:vAlign w:val="center"/>
          </w:tcPr>
          <w:p>
            <w:pPr>
              <w:widowControl/>
              <w:spacing w:line="32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在</w:t>
            </w:r>
            <w:r>
              <w:rPr>
                <w:rFonts w:hint="eastAsia" w:ascii="仿宋_GB2312" w:hAnsi="仿宋_GB2312" w:eastAsia="仿宋_GB2312" w:cs="仿宋_GB2312"/>
                <w:snapToGrid w:val="0"/>
                <w:color w:val="auto"/>
                <w:spacing w:val="0"/>
                <w:kern w:val="0"/>
                <w:sz w:val="21"/>
                <w:szCs w:val="21"/>
                <w:highlight w:val="none"/>
                <w:lang w:eastAsia="zh-CN"/>
              </w:rPr>
              <w:t>近一年度</w:t>
            </w:r>
            <w:r>
              <w:rPr>
                <w:rFonts w:hint="eastAsia" w:ascii="仿宋_GB2312" w:hAnsi="仿宋_GB2312" w:eastAsia="仿宋_GB2312" w:cs="仿宋_GB2312"/>
                <w:snapToGrid w:val="0"/>
                <w:color w:val="auto"/>
                <w:spacing w:val="0"/>
                <w:kern w:val="0"/>
                <w:sz w:val="21"/>
                <w:szCs w:val="21"/>
                <w:highlight w:val="none"/>
              </w:rPr>
              <w:t>地震安全性评价报告技术审查中均未出现因质量问题未通过技术审查</w:t>
            </w:r>
            <w:r>
              <w:rPr>
                <w:rFonts w:hint="eastAsia" w:ascii="仿宋_GB2312" w:hAnsi="仿宋_GB2312" w:eastAsia="仿宋_GB2312" w:cs="仿宋_GB2312"/>
                <w:snapToGrid w:val="0"/>
                <w:color w:val="auto"/>
                <w:spacing w:val="0"/>
                <w:kern w:val="0"/>
                <w:sz w:val="21"/>
                <w:szCs w:val="21"/>
                <w:highlight w:val="none"/>
                <w:lang w:eastAsia="zh-CN"/>
              </w:rPr>
              <w:t>或反复修改</w:t>
            </w:r>
            <w:r>
              <w:rPr>
                <w:rFonts w:hint="eastAsia" w:ascii="仿宋_GB2312" w:hAnsi="仿宋_GB2312" w:eastAsia="仿宋_GB2312" w:cs="仿宋_GB2312"/>
                <w:snapToGrid w:val="0"/>
                <w:color w:val="auto"/>
                <w:spacing w:val="0"/>
                <w:kern w:val="0"/>
                <w:sz w:val="21"/>
                <w:szCs w:val="21"/>
                <w:highlight w:val="none"/>
                <w:lang w:val="en-US" w:eastAsia="zh-CN"/>
              </w:rPr>
              <w:t>3次（含）以上仍未通过技术审查</w:t>
            </w:r>
            <w:r>
              <w:rPr>
                <w:rFonts w:hint="eastAsia" w:ascii="仿宋_GB2312" w:hAnsi="仿宋_GB2312" w:eastAsia="仿宋_GB2312" w:cs="仿宋_GB2312"/>
                <w:snapToGrid w:val="0"/>
                <w:color w:val="auto"/>
                <w:spacing w:val="0"/>
                <w:kern w:val="0"/>
                <w:sz w:val="21"/>
                <w:szCs w:val="21"/>
                <w:highlight w:val="none"/>
              </w:rPr>
              <w:t>的，可申请信用修复，每</w:t>
            </w:r>
            <w:r>
              <w:rPr>
                <w:rFonts w:hint="eastAsia" w:ascii="仿宋_GB2312" w:hAnsi="仿宋_GB2312" w:eastAsia="仿宋_GB2312" w:cs="仿宋_GB2312"/>
                <w:snapToGrid w:val="0"/>
                <w:color w:val="auto"/>
                <w:spacing w:val="0"/>
                <w:kern w:val="0"/>
                <w:sz w:val="21"/>
                <w:szCs w:val="21"/>
                <w:highlight w:val="none"/>
                <w:lang w:eastAsia="zh-CN"/>
              </w:rPr>
              <w:t>个报告</w:t>
            </w:r>
            <w:r>
              <w:rPr>
                <w:rFonts w:hint="eastAsia" w:ascii="仿宋_GB2312" w:hAnsi="仿宋_GB2312" w:eastAsia="仿宋_GB2312" w:cs="仿宋_GB2312"/>
                <w:snapToGrid w:val="0"/>
                <w:color w:val="auto"/>
                <w:spacing w:val="0"/>
                <w:kern w:val="0"/>
                <w:sz w:val="21"/>
                <w:szCs w:val="21"/>
                <w:highlight w:val="none"/>
              </w:rPr>
              <w:t>加</w:t>
            </w:r>
            <w:r>
              <w:rPr>
                <w:rFonts w:hint="eastAsia" w:ascii="仿宋_GB2312" w:hAnsi="仿宋_GB2312" w:eastAsia="仿宋_GB2312" w:cs="仿宋_GB2312"/>
                <w:snapToGrid w:val="0"/>
                <w:color w:val="auto"/>
                <w:spacing w:val="0"/>
                <w:kern w:val="0"/>
                <w:sz w:val="21"/>
                <w:szCs w:val="21"/>
                <w:highlight w:val="none"/>
                <w:lang w:val="en-US" w:eastAsia="zh-CN"/>
              </w:rPr>
              <w:t>1</w:t>
            </w:r>
            <w:r>
              <w:rPr>
                <w:rFonts w:hint="eastAsia" w:ascii="仿宋_GB2312" w:hAnsi="仿宋_GB2312" w:eastAsia="仿宋_GB2312" w:cs="仿宋_GB2312"/>
                <w:snapToGrid w:val="0"/>
                <w:color w:val="auto"/>
                <w:spacing w:val="0"/>
                <w:kern w:val="0"/>
                <w:sz w:val="21"/>
                <w:szCs w:val="21"/>
                <w:highlight w:val="none"/>
              </w:rPr>
              <w:t>分，最高加分值不超过该情况累计扣分值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23</w:t>
            </w:r>
          </w:p>
        </w:tc>
        <w:tc>
          <w:tcPr>
            <w:tcW w:w="616" w:type="dxa"/>
            <w:vMerge w:val="continue"/>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技术审查过程中安评报告反复修改3次</w:t>
            </w:r>
            <w:r>
              <w:rPr>
                <w:rFonts w:hint="eastAsia" w:ascii="仿宋_GB2312" w:hAnsi="仿宋_GB2312" w:eastAsia="仿宋_GB2312" w:cs="仿宋_GB2312"/>
                <w:snapToGrid w:val="0"/>
                <w:color w:val="auto"/>
                <w:spacing w:val="0"/>
                <w:kern w:val="0"/>
                <w:sz w:val="21"/>
                <w:szCs w:val="21"/>
                <w:highlight w:val="none"/>
                <w:lang w:eastAsia="zh-CN"/>
              </w:rPr>
              <w:t>（含）</w:t>
            </w:r>
            <w:r>
              <w:rPr>
                <w:rFonts w:hint="eastAsia" w:ascii="仿宋_GB2312" w:hAnsi="仿宋_GB2312" w:eastAsia="仿宋_GB2312" w:cs="仿宋_GB2312"/>
                <w:snapToGrid w:val="0"/>
                <w:color w:val="auto"/>
                <w:spacing w:val="0"/>
                <w:kern w:val="0"/>
                <w:sz w:val="21"/>
                <w:szCs w:val="21"/>
                <w:highlight w:val="none"/>
              </w:rPr>
              <w:t>以上，仍未通过技术审查的</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eastAsia="zh-CN"/>
              </w:rPr>
              <w:t>每次扣</w:t>
            </w:r>
            <w:r>
              <w:rPr>
                <w:rFonts w:hint="eastAsia" w:ascii="仿宋_GB2312" w:hAnsi="仿宋_GB2312" w:eastAsia="仿宋_GB2312" w:cs="仿宋_GB2312"/>
                <w:snapToGrid w:val="0"/>
                <w:color w:val="auto"/>
                <w:spacing w:val="0"/>
                <w:kern w:val="0"/>
                <w:sz w:val="21"/>
                <w:szCs w:val="21"/>
                <w:highlight w:val="none"/>
                <w:lang w:val="en-US" w:eastAsia="zh-CN"/>
              </w:rPr>
              <w:t>2分</w:t>
            </w:r>
          </w:p>
        </w:tc>
        <w:tc>
          <w:tcPr>
            <w:tcW w:w="2278" w:type="dxa"/>
            <w:vMerge w:val="continue"/>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
              </w:rPr>
              <w:t>2</w:t>
            </w:r>
            <w:r>
              <w:rPr>
                <w:rFonts w:hint="eastAsia" w:ascii="仿宋_GB2312" w:hAnsi="仿宋_GB2312" w:eastAsia="仿宋_GB2312" w:cs="仿宋_GB2312"/>
                <w:snapToGrid w:val="0"/>
                <w:color w:val="auto"/>
                <w:spacing w:val="0"/>
                <w:kern w:val="0"/>
                <w:sz w:val="21"/>
                <w:szCs w:val="21"/>
                <w:highlight w:val="none"/>
                <w:lang w:val="en-US" w:eastAsia="zh-CN"/>
              </w:rPr>
              <w:t>4</w:t>
            </w:r>
          </w:p>
        </w:tc>
        <w:tc>
          <w:tcPr>
            <w:tcW w:w="616"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spacing w:line="360" w:lineRule="exact"/>
              <w:jc w:val="left"/>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经查发现地震安全性评价报告实际编写人与签章人员不符</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eastAsia="zh-CN"/>
              </w:rPr>
              <w:t>每次扣</w:t>
            </w:r>
            <w:r>
              <w:rPr>
                <w:rFonts w:hint="eastAsia" w:ascii="仿宋_GB2312" w:hAnsi="仿宋_GB2312" w:eastAsia="仿宋_GB2312" w:cs="仿宋_GB2312"/>
                <w:snapToGrid w:val="0"/>
                <w:color w:val="auto"/>
                <w:spacing w:val="0"/>
                <w:kern w:val="0"/>
                <w:sz w:val="21"/>
                <w:szCs w:val="21"/>
                <w:highlight w:val="none"/>
                <w:lang w:val="en-US" w:eastAsia="zh-CN"/>
              </w:rPr>
              <w:t>10分</w:t>
            </w:r>
          </w:p>
        </w:tc>
        <w:tc>
          <w:tcPr>
            <w:tcW w:w="2278"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 w:eastAsia="zh-CN"/>
              </w:rPr>
              <w:t>2</w:t>
            </w:r>
            <w:r>
              <w:rPr>
                <w:rFonts w:hint="eastAsia" w:ascii="仿宋_GB2312" w:hAnsi="仿宋_GB2312" w:eastAsia="仿宋_GB2312" w:cs="仿宋_GB2312"/>
                <w:snapToGrid w:val="0"/>
                <w:color w:val="auto"/>
                <w:spacing w:val="0"/>
                <w:kern w:val="0"/>
                <w:sz w:val="21"/>
                <w:szCs w:val="21"/>
                <w:highlight w:val="none"/>
                <w:lang w:val="en-US" w:eastAsia="zh-CN"/>
              </w:rPr>
              <w:t>5</w:t>
            </w:r>
          </w:p>
        </w:tc>
        <w:tc>
          <w:tcPr>
            <w:tcW w:w="616"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spacing w:line="360" w:lineRule="exact"/>
              <w:jc w:val="left"/>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在技术审查过程中，评价单位总技术负责人和专业技术负责人无故不到场的</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eastAsia="zh-CN"/>
              </w:rPr>
              <w:t>每次扣</w:t>
            </w:r>
            <w:r>
              <w:rPr>
                <w:rFonts w:hint="eastAsia" w:ascii="仿宋_GB2312" w:hAnsi="仿宋_GB2312" w:eastAsia="仿宋_GB2312" w:cs="仿宋_GB2312"/>
                <w:snapToGrid w:val="0"/>
                <w:color w:val="auto"/>
                <w:spacing w:val="0"/>
                <w:kern w:val="0"/>
                <w:sz w:val="21"/>
                <w:szCs w:val="21"/>
                <w:highlight w:val="none"/>
                <w:lang w:val="en-US" w:eastAsia="zh-CN"/>
              </w:rPr>
              <w:t>2分</w:t>
            </w:r>
          </w:p>
        </w:tc>
        <w:tc>
          <w:tcPr>
            <w:tcW w:w="2278"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 w:eastAsia="zh-CN"/>
              </w:rPr>
              <w:t>2</w:t>
            </w:r>
            <w:r>
              <w:rPr>
                <w:rFonts w:hint="eastAsia" w:ascii="仿宋_GB2312" w:hAnsi="仿宋_GB2312" w:eastAsia="仿宋_GB2312" w:cs="仿宋_GB2312"/>
                <w:snapToGrid w:val="0"/>
                <w:color w:val="auto"/>
                <w:spacing w:val="0"/>
                <w:kern w:val="0"/>
                <w:sz w:val="21"/>
                <w:szCs w:val="21"/>
                <w:highlight w:val="none"/>
                <w:lang w:val="en-US" w:eastAsia="zh-CN"/>
              </w:rPr>
              <w:t>6</w:t>
            </w:r>
          </w:p>
        </w:tc>
        <w:tc>
          <w:tcPr>
            <w:tcW w:w="616"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spacing w:line="360" w:lineRule="exact"/>
              <w:jc w:val="left"/>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在中国</w:t>
            </w:r>
            <w:r>
              <w:rPr>
                <w:rFonts w:hint="eastAsia" w:ascii="仿宋_GB2312" w:hAnsi="仿宋_GB2312" w:eastAsia="仿宋_GB2312" w:cs="仿宋_GB2312"/>
                <w:snapToGrid w:val="0"/>
                <w:color w:val="auto"/>
                <w:spacing w:val="0"/>
                <w:kern w:val="0"/>
                <w:sz w:val="21"/>
                <w:szCs w:val="21"/>
                <w:highlight w:val="none"/>
                <w:lang w:eastAsia="zh-CN"/>
              </w:rPr>
              <w:t>地震</w:t>
            </w:r>
            <w:r>
              <w:rPr>
                <w:rFonts w:hint="eastAsia" w:ascii="仿宋_GB2312" w:hAnsi="仿宋_GB2312" w:eastAsia="仿宋_GB2312" w:cs="仿宋_GB2312"/>
                <w:snapToGrid w:val="0"/>
                <w:color w:val="auto"/>
                <w:spacing w:val="0"/>
                <w:kern w:val="0"/>
                <w:sz w:val="21"/>
                <w:szCs w:val="21"/>
                <w:highlight w:val="none"/>
              </w:rPr>
              <w:t>局组织的报告抽查检查工作中，</w:t>
            </w:r>
            <w:r>
              <w:rPr>
                <w:rFonts w:hint="eastAsia" w:ascii="仿宋_GB2312" w:hAnsi="仿宋_GB2312" w:eastAsia="仿宋_GB2312" w:cs="仿宋_GB2312"/>
                <w:snapToGrid w:val="0"/>
                <w:color w:val="auto"/>
                <w:spacing w:val="0"/>
                <w:kern w:val="0"/>
                <w:sz w:val="21"/>
                <w:szCs w:val="21"/>
                <w:highlight w:val="none"/>
                <w:lang w:eastAsia="zh-CN"/>
              </w:rPr>
              <w:t>发现</w:t>
            </w:r>
            <w:r>
              <w:rPr>
                <w:rFonts w:hint="eastAsia" w:ascii="仿宋_GB2312" w:hAnsi="仿宋_GB2312" w:eastAsia="仿宋_GB2312" w:cs="仿宋_GB2312"/>
                <w:snapToGrid w:val="0"/>
                <w:color w:val="auto"/>
                <w:spacing w:val="0"/>
                <w:kern w:val="0"/>
                <w:sz w:val="21"/>
                <w:szCs w:val="21"/>
                <w:highlight w:val="none"/>
              </w:rPr>
              <w:t>安评单位</w:t>
            </w:r>
            <w:r>
              <w:rPr>
                <w:rFonts w:hint="eastAsia" w:ascii="仿宋_GB2312" w:hAnsi="仿宋_GB2312" w:eastAsia="仿宋_GB2312" w:cs="仿宋_GB2312"/>
                <w:snapToGrid w:val="0"/>
                <w:color w:val="auto"/>
                <w:spacing w:val="0"/>
                <w:kern w:val="0"/>
                <w:sz w:val="21"/>
                <w:szCs w:val="21"/>
                <w:highlight w:val="none"/>
                <w:lang w:eastAsia="zh-CN"/>
              </w:rPr>
              <w:t>存在</w:t>
            </w:r>
            <w:r>
              <w:rPr>
                <w:rFonts w:hint="eastAsia" w:ascii="仿宋_GB2312" w:hAnsi="仿宋_GB2312" w:eastAsia="仿宋_GB2312" w:cs="仿宋_GB2312"/>
                <w:snapToGrid w:val="0"/>
                <w:color w:val="auto"/>
                <w:spacing w:val="0"/>
                <w:kern w:val="0"/>
                <w:sz w:val="21"/>
                <w:szCs w:val="21"/>
                <w:highlight w:val="none"/>
              </w:rPr>
              <w:t>不合格报告的</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eastAsia="zh-CN"/>
              </w:rPr>
              <w:t>每次扣</w:t>
            </w:r>
            <w:r>
              <w:rPr>
                <w:rFonts w:hint="eastAsia" w:ascii="仿宋_GB2312" w:hAnsi="仿宋_GB2312" w:eastAsia="仿宋_GB2312" w:cs="仿宋_GB2312"/>
                <w:snapToGrid w:val="0"/>
                <w:color w:val="auto"/>
                <w:spacing w:val="0"/>
                <w:kern w:val="0"/>
                <w:sz w:val="21"/>
                <w:szCs w:val="21"/>
                <w:highlight w:val="none"/>
                <w:lang w:val="en-US" w:eastAsia="zh-CN"/>
              </w:rPr>
              <w:t>2分</w:t>
            </w:r>
          </w:p>
        </w:tc>
        <w:tc>
          <w:tcPr>
            <w:tcW w:w="2278"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rPr>
              <w:t>27</w:t>
            </w:r>
          </w:p>
        </w:tc>
        <w:tc>
          <w:tcPr>
            <w:tcW w:w="616"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spacing w:line="360" w:lineRule="exact"/>
              <w:jc w:val="left"/>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在中国</w:t>
            </w:r>
            <w:r>
              <w:rPr>
                <w:rFonts w:hint="eastAsia" w:ascii="仿宋_GB2312" w:hAnsi="仿宋_GB2312" w:eastAsia="仿宋_GB2312" w:cs="仿宋_GB2312"/>
                <w:snapToGrid w:val="0"/>
                <w:color w:val="auto"/>
                <w:spacing w:val="0"/>
                <w:kern w:val="0"/>
                <w:sz w:val="21"/>
                <w:szCs w:val="21"/>
                <w:highlight w:val="none"/>
                <w:lang w:eastAsia="zh-CN"/>
              </w:rPr>
              <w:t>地震</w:t>
            </w:r>
            <w:r>
              <w:rPr>
                <w:rFonts w:hint="eastAsia" w:ascii="仿宋_GB2312" w:hAnsi="仿宋_GB2312" w:eastAsia="仿宋_GB2312" w:cs="仿宋_GB2312"/>
                <w:snapToGrid w:val="0"/>
                <w:color w:val="auto"/>
                <w:spacing w:val="0"/>
                <w:kern w:val="0"/>
                <w:sz w:val="21"/>
                <w:szCs w:val="21"/>
                <w:highlight w:val="none"/>
              </w:rPr>
              <w:t>局组织的报告抽查检查工作中，</w:t>
            </w:r>
            <w:r>
              <w:rPr>
                <w:rFonts w:hint="eastAsia" w:ascii="仿宋_GB2312" w:hAnsi="仿宋_GB2312" w:eastAsia="仿宋_GB2312" w:cs="仿宋_GB2312"/>
                <w:snapToGrid w:val="0"/>
                <w:color w:val="auto"/>
                <w:spacing w:val="0"/>
                <w:kern w:val="0"/>
                <w:sz w:val="21"/>
                <w:szCs w:val="21"/>
                <w:highlight w:val="none"/>
                <w:lang w:eastAsia="zh-CN"/>
              </w:rPr>
              <w:t>发现</w:t>
            </w:r>
            <w:r>
              <w:rPr>
                <w:rFonts w:hint="eastAsia" w:ascii="仿宋_GB2312" w:hAnsi="仿宋_GB2312" w:eastAsia="仿宋_GB2312" w:cs="仿宋_GB2312"/>
                <w:snapToGrid w:val="0"/>
                <w:color w:val="auto"/>
                <w:spacing w:val="0"/>
                <w:kern w:val="0"/>
                <w:sz w:val="21"/>
                <w:szCs w:val="21"/>
                <w:highlight w:val="none"/>
              </w:rPr>
              <w:t>安评单位</w:t>
            </w:r>
            <w:r>
              <w:rPr>
                <w:rFonts w:hint="eastAsia" w:ascii="仿宋_GB2312" w:hAnsi="仿宋_GB2312" w:eastAsia="仿宋_GB2312" w:cs="仿宋_GB2312"/>
                <w:snapToGrid w:val="0"/>
                <w:color w:val="auto"/>
                <w:spacing w:val="0"/>
                <w:kern w:val="0"/>
                <w:sz w:val="21"/>
                <w:szCs w:val="21"/>
                <w:highlight w:val="none"/>
                <w:lang w:eastAsia="zh-CN"/>
              </w:rPr>
              <w:t>存在质量较差</w:t>
            </w:r>
            <w:r>
              <w:rPr>
                <w:rFonts w:hint="eastAsia" w:ascii="仿宋_GB2312" w:hAnsi="仿宋_GB2312" w:eastAsia="仿宋_GB2312" w:cs="仿宋_GB2312"/>
                <w:snapToGrid w:val="0"/>
                <w:color w:val="auto"/>
                <w:spacing w:val="0"/>
                <w:kern w:val="0"/>
                <w:sz w:val="21"/>
                <w:szCs w:val="21"/>
                <w:highlight w:val="none"/>
              </w:rPr>
              <w:t>报告的</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eastAsia="zh-CN"/>
              </w:rPr>
              <w:t>每次扣</w:t>
            </w:r>
            <w:r>
              <w:rPr>
                <w:rFonts w:hint="eastAsia" w:ascii="仿宋_GB2312" w:hAnsi="仿宋_GB2312" w:eastAsia="仿宋_GB2312" w:cs="仿宋_GB2312"/>
                <w:snapToGrid w:val="0"/>
                <w:color w:val="auto"/>
                <w:spacing w:val="0"/>
                <w:kern w:val="0"/>
                <w:sz w:val="21"/>
                <w:szCs w:val="21"/>
                <w:highlight w:val="none"/>
                <w:lang w:val="en-US" w:eastAsia="zh-CN"/>
              </w:rPr>
              <w:t>1分</w:t>
            </w:r>
          </w:p>
        </w:tc>
        <w:tc>
          <w:tcPr>
            <w:tcW w:w="2278"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val="en-US" w:eastAsia="zh-CN"/>
              </w:rPr>
              <w:t>28</w:t>
            </w:r>
          </w:p>
        </w:tc>
        <w:tc>
          <w:tcPr>
            <w:tcW w:w="616"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noWrap w:val="0"/>
            <w:tcMar>
              <w:top w:w="12" w:type="dxa"/>
              <w:left w:w="12" w:type="dxa"/>
              <w:right w:w="12" w:type="dxa"/>
            </w:tcMar>
            <w:vAlign w:val="center"/>
          </w:tcPr>
          <w:p>
            <w:pPr>
              <w:tabs>
                <w:tab w:val="center" w:pos="4153"/>
                <w:tab w:val="right" w:pos="8306"/>
              </w:tabs>
              <w:spacing w:line="360" w:lineRule="exact"/>
              <w:jc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经营服务</w:t>
            </w: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无特殊原因，未按照合同规定期限按期完成工作</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eastAsia="zh-CN"/>
              </w:rPr>
            </w:pPr>
            <w:r>
              <w:rPr>
                <w:rFonts w:hint="eastAsia" w:ascii="仿宋_GB2312" w:hAnsi="仿宋_GB2312" w:eastAsia="仿宋_GB2312" w:cs="仿宋_GB2312"/>
                <w:snapToGrid w:val="0"/>
                <w:color w:val="auto"/>
                <w:spacing w:val="0"/>
                <w:kern w:val="0"/>
                <w:sz w:val="21"/>
                <w:szCs w:val="21"/>
                <w:highlight w:val="none"/>
              </w:rPr>
              <w:t>每次扣5分</w:t>
            </w:r>
          </w:p>
        </w:tc>
        <w:tc>
          <w:tcPr>
            <w:tcW w:w="2278"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bidi="ar-SA"/>
              </w:rPr>
              <w:t>29</w:t>
            </w:r>
          </w:p>
        </w:tc>
        <w:tc>
          <w:tcPr>
            <w:tcW w:w="616"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noWrap w:val="0"/>
            <w:tcMar>
              <w:top w:w="12" w:type="dxa"/>
              <w:left w:w="12" w:type="dxa"/>
              <w:right w:w="12" w:type="dxa"/>
            </w:tcMar>
            <w:vAlign w:val="center"/>
          </w:tcPr>
          <w:p>
            <w:pPr>
              <w:tabs>
                <w:tab w:val="center" w:pos="4153"/>
                <w:tab w:val="right" w:pos="8306"/>
              </w:tabs>
              <w:snapToGrid/>
              <w:spacing w:line="360" w:lineRule="exact"/>
              <w:jc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违法行为</w:t>
            </w:r>
          </w:p>
        </w:tc>
        <w:tc>
          <w:tcPr>
            <w:tcW w:w="4162" w:type="dxa"/>
            <w:noWrap w:val="0"/>
            <w:tcMar>
              <w:top w:w="12" w:type="dxa"/>
              <w:left w:w="12" w:type="dxa"/>
              <w:right w:w="12" w:type="dxa"/>
            </w:tcMar>
            <w:vAlign w:val="center"/>
          </w:tcPr>
          <w:p>
            <w:pPr>
              <w:widowControl/>
              <w:tabs>
                <w:tab w:val="center" w:pos="4153"/>
                <w:tab w:val="right" w:pos="8306"/>
              </w:tabs>
              <w:snapToGrid/>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以其他地震安全性评价单位的名义承揽地震安全性评价业务或允许其他单位以本单位名义承揽地震安全性评价业务的</w:t>
            </w:r>
          </w:p>
        </w:tc>
        <w:tc>
          <w:tcPr>
            <w:tcW w:w="1130" w:type="dxa"/>
            <w:noWrap w:val="0"/>
            <w:tcMar>
              <w:top w:w="12" w:type="dxa"/>
              <w:left w:w="12" w:type="dxa"/>
              <w:right w:w="12" w:type="dxa"/>
            </w:tcMar>
            <w:vAlign w:val="center"/>
          </w:tcPr>
          <w:p>
            <w:pPr>
              <w:widowControl/>
              <w:tabs>
                <w:tab w:val="center" w:pos="4153"/>
                <w:tab w:val="right" w:pos="8306"/>
              </w:tabs>
              <w:snapToGrid/>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每次扣30分</w:t>
            </w:r>
          </w:p>
        </w:tc>
        <w:tc>
          <w:tcPr>
            <w:tcW w:w="2278"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bidi="ar-SA"/>
              </w:rPr>
              <w:t>30</w:t>
            </w:r>
          </w:p>
        </w:tc>
        <w:tc>
          <w:tcPr>
            <w:tcW w:w="616"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restart"/>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安全生产</w:t>
            </w: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开展地震安全性评价现场工作时发生较大以上安全事故</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每次扣30分</w:t>
            </w:r>
          </w:p>
        </w:tc>
        <w:tc>
          <w:tcPr>
            <w:tcW w:w="2278" w:type="dxa"/>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bidi="ar-SA"/>
              </w:rPr>
              <w:t>31</w:t>
            </w:r>
          </w:p>
        </w:tc>
        <w:tc>
          <w:tcPr>
            <w:tcW w:w="616"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开展地震安全性评价现场工作时发生一般安全事故</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每次扣15分</w:t>
            </w:r>
          </w:p>
        </w:tc>
        <w:tc>
          <w:tcPr>
            <w:tcW w:w="2278" w:type="dxa"/>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lang w:val="en-US" w:eastAsia="zh-CN" w:bidi="ar-SA"/>
              </w:rPr>
              <w:t>32</w:t>
            </w:r>
          </w:p>
        </w:tc>
        <w:tc>
          <w:tcPr>
            <w:tcW w:w="616"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市场行为</w:t>
            </w: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被有关部门取消一定期限内参加依法必须进行招标项目投标资格</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r>
              <w:rPr>
                <w:rFonts w:hint="eastAsia" w:ascii="仿宋_GB2312" w:hAnsi="仿宋_GB2312" w:eastAsia="仿宋_GB2312" w:cs="仿宋_GB2312"/>
                <w:snapToGrid w:val="0"/>
                <w:color w:val="auto"/>
                <w:spacing w:val="0"/>
                <w:kern w:val="0"/>
                <w:sz w:val="21"/>
                <w:szCs w:val="21"/>
                <w:highlight w:val="none"/>
              </w:rPr>
              <w:t>每次扣</w:t>
            </w:r>
            <w:r>
              <w:rPr>
                <w:rFonts w:hint="eastAsia" w:ascii="仿宋_GB2312" w:hAnsi="仿宋_GB2312" w:eastAsia="仿宋_GB2312" w:cs="仿宋_GB2312"/>
                <w:snapToGrid w:val="0"/>
                <w:color w:val="auto"/>
                <w:spacing w:val="0"/>
                <w:kern w:val="0"/>
                <w:sz w:val="21"/>
                <w:szCs w:val="21"/>
                <w:highlight w:val="none"/>
                <w:lang w:val="en-US" w:eastAsia="zh-CN"/>
              </w:rPr>
              <w:t>2</w:t>
            </w:r>
            <w:r>
              <w:rPr>
                <w:rFonts w:hint="eastAsia" w:ascii="仿宋_GB2312" w:hAnsi="仿宋_GB2312" w:eastAsia="仿宋_GB2312" w:cs="仿宋_GB2312"/>
                <w:snapToGrid w:val="0"/>
                <w:color w:val="auto"/>
                <w:spacing w:val="0"/>
                <w:kern w:val="0"/>
                <w:sz w:val="21"/>
                <w:szCs w:val="21"/>
                <w:highlight w:val="none"/>
              </w:rPr>
              <w:t>0分</w:t>
            </w:r>
          </w:p>
        </w:tc>
        <w:tc>
          <w:tcPr>
            <w:tcW w:w="2278"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584"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lang w:val="en-US" w:eastAsia="zh-CN"/>
              </w:rPr>
            </w:pPr>
            <w:r>
              <w:rPr>
                <w:rFonts w:hint="eastAsia" w:ascii="仿宋_GB2312" w:hAnsi="仿宋_GB2312" w:eastAsia="仿宋_GB2312" w:cs="仿宋_GB2312"/>
                <w:snapToGrid w:val="0"/>
                <w:color w:val="auto"/>
                <w:spacing w:val="0"/>
                <w:kern w:val="0"/>
                <w:sz w:val="21"/>
                <w:szCs w:val="21"/>
                <w:highlight w:val="none"/>
                <w:lang w:val="en-US" w:eastAsia="zh-CN"/>
              </w:rPr>
              <w:t>33</w:t>
            </w:r>
          </w:p>
        </w:tc>
        <w:tc>
          <w:tcPr>
            <w:tcW w:w="616" w:type="dxa"/>
            <w:vMerge w:val="continue"/>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c>
          <w:tcPr>
            <w:tcW w:w="917" w:type="dxa"/>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lang w:eastAsia="zh-CN"/>
              </w:rPr>
            </w:pPr>
            <w:r>
              <w:rPr>
                <w:rFonts w:hint="eastAsia" w:ascii="仿宋_GB2312" w:hAnsi="仿宋_GB2312" w:eastAsia="仿宋_GB2312" w:cs="仿宋_GB2312"/>
                <w:snapToGrid w:val="0"/>
                <w:color w:val="auto"/>
                <w:spacing w:val="0"/>
                <w:kern w:val="0"/>
                <w:sz w:val="21"/>
                <w:szCs w:val="21"/>
                <w:highlight w:val="none"/>
                <w:lang w:eastAsia="zh-CN"/>
              </w:rPr>
              <w:t>其他行为</w:t>
            </w:r>
          </w:p>
        </w:tc>
        <w:tc>
          <w:tcPr>
            <w:tcW w:w="4162" w:type="dxa"/>
            <w:noWrap w:val="0"/>
            <w:tcMar>
              <w:top w:w="12" w:type="dxa"/>
              <w:left w:w="12" w:type="dxa"/>
              <w:right w:w="12" w:type="dxa"/>
            </w:tcMar>
            <w:vAlign w:val="center"/>
          </w:tcPr>
          <w:p>
            <w:pPr>
              <w:widowControl/>
              <w:spacing w:line="360" w:lineRule="exact"/>
              <w:jc w:val="left"/>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经依法依规认定的其他与地震安全性评价活动有关的违法犯罪行为</w:t>
            </w:r>
          </w:p>
        </w:tc>
        <w:tc>
          <w:tcPr>
            <w:tcW w:w="1130" w:type="dxa"/>
            <w:noWrap w:val="0"/>
            <w:tcMar>
              <w:top w:w="12" w:type="dxa"/>
              <w:left w:w="12" w:type="dxa"/>
              <w:right w:w="12" w:type="dxa"/>
            </w:tcMar>
            <w:vAlign w:val="center"/>
          </w:tcPr>
          <w:p>
            <w:pPr>
              <w:widowControl/>
              <w:spacing w:line="360" w:lineRule="exact"/>
              <w:jc w:val="center"/>
              <w:textAlignment w:val="center"/>
              <w:rPr>
                <w:rFonts w:hint="eastAsia" w:ascii="仿宋_GB2312" w:hAnsi="仿宋_GB2312" w:eastAsia="仿宋_GB2312" w:cs="仿宋_GB2312"/>
                <w:snapToGrid w:val="0"/>
                <w:color w:val="auto"/>
                <w:spacing w:val="0"/>
                <w:kern w:val="0"/>
                <w:sz w:val="21"/>
                <w:szCs w:val="21"/>
                <w:highlight w:val="none"/>
              </w:rPr>
            </w:pPr>
            <w:r>
              <w:rPr>
                <w:rFonts w:hint="eastAsia" w:ascii="仿宋_GB2312" w:hAnsi="仿宋_GB2312" w:eastAsia="仿宋_GB2312" w:cs="仿宋_GB2312"/>
                <w:snapToGrid w:val="0"/>
                <w:color w:val="auto"/>
                <w:spacing w:val="0"/>
                <w:kern w:val="0"/>
                <w:sz w:val="21"/>
                <w:szCs w:val="21"/>
                <w:highlight w:val="none"/>
              </w:rPr>
              <w:t>每次扣</w:t>
            </w:r>
            <w:r>
              <w:rPr>
                <w:rFonts w:hint="eastAsia" w:ascii="仿宋_GB2312" w:hAnsi="仿宋_GB2312" w:eastAsia="仿宋_GB2312" w:cs="仿宋_GB2312"/>
                <w:snapToGrid w:val="0"/>
                <w:color w:val="auto"/>
                <w:spacing w:val="0"/>
                <w:kern w:val="0"/>
                <w:sz w:val="21"/>
                <w:szCs w:val="21"/>
                <w:highlight w:val="none"/>
                <w:lang w:val="en-US" w:eastAsia="zh-CN"/>
              </w:rPr>
              <w:t>3</w:t>
            </w:r>
            <w:r>
              <w:rPr>
                <w:rFonts w:hint="eastAsia" w:ascii="仿宋_GB2312" w:hAnsi="仿宋_GB2312" w:eastAsia="仿宋_GB2312" w:cs="仿宋_GB2312"/>
                <w:snapToGrid w:val="0"/>
                <w:color w:val="auto"/>
                <w:spacing w:val="0"/>
                <w:kern w:val="0"/>
                <w:sz w:val="21"/>
                <w:szCs w:val="21"/>
                <w:highlight w:val="none"/>
              </w:rPr>
              <w:t>0分</w:t>
            </w:r>
          </w:p>
        </w:tc>
        <w:tc>
          <w:tcPr>
            <w:tcW w:w="2278" w:type="dxa"/>
            <w:noWrap w:val="0"/>
            <w:tcMar>
              <w:top w:w="12" w:type="dxa"/>
              <w:left w:w="12" w:type="dxa"/>
              <w:right w:w="12" w:type="dxa"/>
            </w:tcMar>
            <w:vAlign w:val="center"/>
          </w:tcPr>
          <w:p>
            <w:pPr>
              <w:spacing w:line="360" w:lineRule="exact"/>
              <w:jc w:val="center"/>
              <w:rPr>
                <w:rFonts w:hint="eastAsia" w:ascii="仿宋_GB2312" w:hAnsi="仿宋_GB2312" w:eastAsia="仿宋_GB2312" w:cs="仿宋_GB2312"/>
                <w:snapToGrid w:val="0"/>
                <w:color w:val="auto"/>
                <w:spacing w:val="0"/>
                <w:kern w:val="0"/>
                <w:sz w:val="21"/>
                <w:szCs w:val="21"/>
                <w:highlight w:val="none"/>
              </w:rPr>
            </w:pPr>
          </w:p>
        </w:tc>
      </w:tr>
    </w:tbl>
    <w:p>
      <w:pPr>
        <w:widowControl w:val="0"/>
        <w:spacing w:line="420" w:lineRule="exact"/>
        <w:ind w:firstLine="0" w:firstLineChars="0"/>
        <w:jc w:val="both"/>
        <w:rPr>
          <w:rFonts w:hint="eastAsia" w:ascii="仿宋_GB2312" w:hAnsi="仿宋_GB2312" w:eastAsia="仿宋_GB2312" w:cs="仿宋_GB2312"/>
          <w:snapToGrid w:val="0"/>
          <w:color w:val="auto"/>
          <w:spacing w:val="0"/>
          <w:kern w:val="0"/>
          <w:sz w:val="24"/>
          <w:szCs w:val="24"/>
          <w:highlight w:val="none"/>
          <w:lang w:val="en" w:eastAsia="zh-CN" w:bidi="ar-SA"/>
        </w:rPr>
      </w:pPr>
      <w:r>
        <w:rPr>
          <w:rFonts w:hint="default" w:ascii="仿宋_GB2312" w:hAnsi="仿宋_GB2312" w:eastAsia="仿宋_GB2312" w:cs="仿宋_GB2312"/>
          <w:snapToGrid w:val="0"/>
          <w:color w:val="auto"/>
          <w:spacing w:val="0"/>
          <w:kern w:val="0"/>
          <w:sz w:val="24"/>
          <w:szCs w:val="24"/>
          <w:highlight w:val="none"/>
          <w:lang w:val="en" w:eastAsia="zh-CN" w:bidi="ar-SA"/>
        </w:rPr>
        <w:t>备注</w:t>
      </w:r>
      <w:r>
        <w:rPr>
          <w:rFonts w:hint="eastAsia" w:ascii="仿宋_GB2312" w:hAnsi="仿宋_GB2312" w:eastAsia="仿宋_GB2312" w:cs="仿宋_GB2312"/>
          <w:snapToGrid w:val="0"/>
          <w:color w:val="auto"/>
          <w:spacing w:val="0"/>
          <w:kern w:val="0"/>
          <w:sz w:val="24"/>
          <w:szCs w:val="24"/>
          <w:highlight w:val="none"/>
          <w:lang w:val="en" w:eastAsia="zh-CN" w:bidi="ar-SA"/>
        </w:rPr>
        <w:t>:</w:t>
      </w:r>
      <w:r>
        <w:rPr>
          <w:rFonts w:hint="eastAsia" w:ascii="仿宋_GB2312" w:hAnsi="仿宋_GB2312" w:eastAsia="仿宋_GB2312" w:cs="仿宋_GB2312"/>
          <w:snapToGrid w:val="0"/>
          <w:color w:val="auto"/>
          <w:spacing w:val="0"/>
          <w:kern w:val="0"/>
          <w:sz w:val="24"/>
          <w:szCs w:val="24"/>
          <w:highlight w:val="none"/>
          <w:lang w:val="en-US" w:eastAsia="zh-CN" w:bidi="ar-SA"/>
        </w:rPr>
        <w:t>1.</w:t>
      </w:r>
      <w:r>
        <w:rPr>
          <w:rFonts w:hint="eastAsia" w:ascii="仿宋_GB2312" w:hAnsi="仿宋_GB2312" w:eastAsia="仿宋_GB2312" w:cs="仿宋_GB2312"/>
          <w:snapToGrid w:val="0"/>
          <w:color w:val="auto"/>
          <w:spacing w:val="0"/>
          <w:kern w:val="0"/>
          <w:sz w:val="24"/>
          <w:szCs w:val="24"/>
          <w:highlight w:val="none"/>
          <w:lang w:val="en" w:eastAsia="zh-CN" w:bidi="ar-SA"/>
        </w:rPr>
        <w:t>事业单位</w:t>
      </w:r>
      <w:r>
        <w:rPr>
          <w:rFonts w:hint="default" w:ascii="仿宋_GB2312" w:hAnsi="仿宋_GB2312" w:eastAsia="仿宋_GB2312" w:cs="仿宋_GB2312"/>
          <w:snapToGrid w:val="0"/>
          <w:color w:val="auto"/>
          <w:spacing w:val="0"/>
          <w:kern w:val="0"/>
          <w:sz w:val="24"/>
          <w:szCs w:val="24"/>
          <w:highlight w:val="none"/>
          <w:lang w:val="en" w:eastAsia="zh-CN" w:bidi="ar-SA"/>
        </w:rPr>
        <w:t>全职</w:t>
      </w:r>
      <w:r>
        <w:rPr>
          <w:rFonts w:hint="eastAsia" w:ascii="仿宋_GB2312" w:hAnsi="仿宋_GB2312" w:eastAsia="仿宋_GB2312" w:cs="仿宋_GB2312"/>
          <w:snapToGrid w:val="0"/>
          <w:color w:val="auto"/>
          <w:spacing w:val="0"/>
          <w:kern w:val="0"/>
          <w:sz w:val="24"/>
          <w:szCs w:val="24"/>
          <w:highlight w:val="none"/>
          <w:lang w:val="en" w:eastAsia="zh-CN" w:bidi="ar-SA"/>
        </w:rPr>
        <w:t>人员应为该单位正式聘用人员，并由该单位缴纳社会保险；企业</w:t>
      </w:r>
      <w:r>
        <w:rPr>
          <w:rFonts w:hint="default" w:ascii="仿宋_GB2312" w:hAnsi="仿宋_GB2312" w:eastAsia="仿宋_GB2312" w:cs="仿宋_GB2312"/>
          <w:snapToGrid w:val="0"/>
          <w:color w:val="auto"/>
          <w:spacing w:val="0"/>
          <w:kern w:val="0"/>
          <w:sz w:val="24"/>
          <w:szCs w:val="24"/>
          <w:highlight w:val="none"/>
          <w:lang w:val="en" w:eastAsia="zh-CN" w:bidi="ar-SA"/>
        </w:rPr>
        <w:t>全职</w:t>
      </w:r>
      <w:r>
        <w:rPr>
          <w:rFonts w:hint="eastAsia" w:ascii="仿宋_GB2312" w:hAnsi="仿宋_GB2312" w:eastAsia="仿宋_GB2312" w:cs="仿宋_GB2312"/>
          <w:snapToGrid w:val="0"/>
          <w:color w:val="auto"/>
          <w:spacing w:val="0"/>
          <w:kern w:val="0"/>
          <w:sz w:val="24"/>
          <w:szCs w:val="24"/>
          <w:highlight w:val="none"/>
          <w:lang w:val="en" w:eastAsia="zh-CN" w:bidi="ar-SA"/>
        </w:rPr>
        <w:t>人员应为与企业签订劳动合同的人员，并由该企业缴纳社会保险。</w:t>
      </w:r>
    </w:p>
    <w:p>
      <w:pPr>
        <w:spacing w:line="420" w:lineRule="exact"/>
        <w:rPr>
          <w:rFonts w:hint="default" w:eastAsia="仿宋_GB2312"/>
          <w:color w:val="auto"/>
          <w:sz w:val="32"/>
          <w:highlight w:val="none"/>
          <w:lang w:val="en-US" w:eastAsia="zh-CN"/>
        </w:rPr>
      </w:pPr>
      <w:r>
        <w:rPr>
          <w:rFonts w:hint="eastAsia" w:ascii="仿宋_GB2312" w:hAnsi="仿宋_GB2312" w:eastAsia="仿宋_GB2312" w:cs="仿宋_GB2312"/>
          <w:snapToGrid w:val="0"/>
          <w:color w:val="auto"/>
          <w:spacing w:val="0"/>
          <w:kern w:val="0"/>
          <w:sz w:val="24"/>
          <w:szCs w:val="24"/>
          <w:highlight w:val="none"/>
          <w:lang w:val="en-US" w:eastAsia="zh-CN" w:bidi="ar-SA"/>
        </w:rPr>
        <w:t xml:space="preserve">     2.除荣誉信息和</w:t>
      </w:r>
      <w:r>
        <w:rPr>
          <w:rFonts w:hint="eastAsia" w:ascii="仿宋_GB2312" w:hAnsi="仿宋_GB2312" w:eastAsia="仿宋_GB2312" w:cs="仿宋_GB2312"/>
          <w:snapToGrid w:val="0"/>
          <w:color w:val="auto"/>
          <w:spacing w:val="0"/>
          <w:kern w:val="0"/>
          <w:sz w:val="24"/>
          <w:szCs w:val="24"/>
          <w:highlight w:val="none"/>
        </w:rPr>
        <w:t>中国</w:t>
      </w:r>
      <w:r>
        <w:rPr>
          <w:rFonts w:hint="eastAsia" w:ascii="仿宋_GB2312" w:hAnsi="仿宋_GB2312" w:eastAsia="仿宋_GB2312" w:cs="仿宋_GB2312"/>
          <w:snapToGrid w:val="0"/>
          <w:color w:val="auto"/>
          <w:spacing w:val="0"/>
          <w:kern w:val="0"/>
          <w:sz w:val="24"/>
          <w:szCs w:val="24"/>
          <w:highlight w:val="none"/>
          <w:lang w:eastAsia="zh-CN"/>
        </w:rPr>
        <w:t>地震</w:t>
      </w:r>
      <w:r>
        <w:rPr>
          <w:rFonts w:hint="eastAsia" w:ascii="仿宋_GB2312" w:hAnsi="仿宋_GB2312" w:eastAsia="仿宋_GB2312" w:cs="仿宋_GB2312"/>
          <w:snapToGrid w:val="0"/>
          <w:color w:val="auto"/>
          <w:spacing w:val="0"/>
          <w:kern w:val="0"/>
          <w:sz w:val="24"/>
          <w:szCs w:val="24"/>
          <w:highlight w:val="none"/>
        </w:rPr>
        <w:t>局组织报告抽查检查工作</w:t>
      </w:r>
      <w:r>
        <w:rPr>
          <w:rFonts w:hint="eastAsia" w:ascii="仿宋_GB2312" w:hAnsi="仿宋_GB2312" w:eastAsia="仿宋_GB2312" w:cs="仿宋_GB2312"/>
          <w:snapToGrid w:val="0"/>
          <w:color w:val="auto"/>
          <w:spacing w:val="0"/>
          <w:kern w:val="0"/>
          <w:sz w:val="24"/>
          <w:szCs w:val="24"/>
          <w:highlight w:val="none"/>
          <w:lang w:eastAsia="zh-CN"/>
        </w:rPr>
        <w:t>中发现的不合格报告或质量较差报告</w:t>
      </w:r>
      <w:r>
        <w:rPr>
          <w:rFonts w:hint="eastAsia" w:ascii="仿宋_GB2312" w:hAnsi="仿宋_GB2312" w:eastAsia="仿宋_GB2312" w:cs="仿宋_GB2312"/>
          <w:snapToGrid w:val="0"/>
          <w:color w:val="auto"/>
          <w:spacing w:val="0"/>
          <w:kern w:val="0"/>
          <w:sz w:val="24"/>
          <w:szCs w:val="24"/>
          <w:highlight w:val="none"/>
          <w:lang w:val="en-US" w:eastAsia="zh-CN" w:bidi="ar-SA"/>
        </w:rPr>
        <w:t>外，初次信用评价、年度信用评价和动态信用评价均采纳近一年度的信息，且同一信息不重复采用。</w:t>
      </w:r>
    </w:p>
    <w:p>
      <w:pPr>
        <w:widowControl/>
        <w:jc w:val="left"/>
        <w:rPr>
          <w:rFonts w:ascii="黑体" w:hAnsi="黑体" w:eastAsia="黑体" w:cs="黑体"/>
          <w:color w:val="auto"/>
          <w:sz w:val="32"/>
          <w:highlight w:val="none"/>
        </w:rPr>
      </w:pPr>
    </w:p>
    <w:p>
      <w:pPr>
        <w:rPr>
          <w:rFonts w:ascii="Times New Roman" w:hAnsi="Times New Roman" w:eastAsia="仿宋_GB2312"/>
          <w:color w:val="auto"/>
          <w:sz w:val="32"/>
          <w:highlight w:val="none"/>
        </w:rPr>
      </w:pPr>
      <w:r>
        <w:rPr>
          <w:rFonts w:ascii="Times New Roman" w:hAnsi="Times New Roman" w:eastAsia="仿宋_GB2312"/>
          <w:color w:val="auto"/>
          <w:sz w:val="32"/>
          <w:highlight w:val="none"/>
        </w:rPr>
        <w:br w:type="page"/>
      </w:r>
    </w:p>
    <w:p>
      <w:pPr>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附件5：安评单位信用信息佐证材料</w:t>
      </w:r>
    </w:p>
    <w:p>
      <w:pPr>
        <w:jc w:val="center"/>
        <w:rPr>
          <w:rFonts w:hint="eastAsia" w:ascii="方正小标宋简体" w:hAnsi="黑体" w:eastAsia="方正小标宋简体"/>
          <w:color w:val="auto"/>
          <w:sz w:val="52"/>
          <w:szCs w:val="52"/>
          <w:lang w:val="en-US" w:eastAsia="zh-CN"/>
        </w:rPr>
      </w:pPr>
      <w:r>
        <w:rPr>
          <w:rFonts w:hint="eastAsia" w:ascii="方正小标宋简体" w:hAnsi="黑体" w:eastAsia="方正小标宋简体"/>
          <w:color w:val="auto"/>
          <w:sz w:val="52"/>
          <w:szCs w:val="52"/>
        </w:rPr>
        <w:t>四川省地震安全性评价</w:t>
      </w:r>
      <w:r>
        <w:rPr>
          <w:rFonts w:hint="eastAsia" w:ascii="方正小标宋简体" w:hAnsi="黑体" w:eastAsia="方正小标宋简体"/>
          <w:color w:val="auto"/>
          <w:sz w:val="52"/>
          <w:szCs w:val="52"/>
          <w:lang w:val="en-US" w:eastAsia="zh-CN"/>
        </w:rPr>
        <w:t>单位</w:t>
      </w:r>
    </w:p>
    <w:p>
      <w:pPr>
        <w:jc w:val="center"/>
        <w:rPr>
          <w:rFonts w:hint="eastAsia" w:ascii="方正小标宋简体" w:hAnsi="黑体" w:eastAsia="方正小标宋简体"/>
          <w:color w:val="auto"/>
          <w:sz w:val="52"/>
          <w:szCs w:val="52"/>
        </w:rPr>
      </w:pPr>
      <w:r>
        <w:rPr>
          <w:rFonts w:hint="eastAsia" w:ascii="方正小标宋简体" w:hAnsi="黑体" w:eastAsia="方正小标宋简体"/>
          <w:color w:val="auto"/>
          <w:sz w:val="52"/>
          <w:szCs w:val="52"/>
        </w:rPr>
        <w:t>初次信用评价资料</w:t>
      </w:r>
    </w:p>
    <w:p>
      <w:pPr>
        <w:jc w:val="center"/>
        <w:rPr>
          <w:rFonts w:ascii="楷体_GB2312" w:hAnsi="黑体" w:eastAsia="楷体_GB2312"/>
          <w:color w:val="auto"/>
          <w:sz w:val="44"/>
          <w:szCs w:val="44"/>
        </w:rPr>
      </w:pPr>
      <w:r>
        <w:rPr>
          <w:rFonts w:hint="eastAsia" w:ascii="楷体_GB2312" w:hAnsi="黑体" w:eastAsia="楷体_GB2312"/>
          <w:color w:val="auto"/>
          <w:sz w:val="44"/>
          <w:szCs w:val="44"/>
        </w:rPr>
        <w:t>（模板）</w:t>
      </w:r>
    </w:p>
    <w:p>
      <w:pPr>
        <w:jc w:val="center"/>
        <w:rPr>
          <w:rFonts w:ascii="黑体" w:hAnsi="黑体" w:eastAsia="黑体"/>
          <w:color w:val="auto"/>
          <w:sz w:val="52"/>
          <w:szCs w:val="52"/>
        </w:rPr>
      </w:pPr>
    </w:p>
    <w:p>
      <w:pPr>
        <w:jc w:val="center"/>
        <w:rPr>
          <w:rFonts w:ascii="黑体" w:hAnsi="黑体" w:eastAsia="黑体"/>
          <w:color w:val="auto"/>
          <w:sz w:val="52"/>
          <w:szCs w:val="52"/>
        </w:rPr>
      </w:pPr>
    </w:p>
    <w:p>
      <w:pPr>
        <w:jc w:val="center"/>
        <w:rPr>
          <w:rFonts w:ascii="黑体" w:hAnsi="黑体" w:eastAsia="黑体"/>
          <w:color w:val="auto"/>
          <w:sz w:val="52"/>
          <w:szCs w:val="52"/>
        </w:rPr>
      </w:pPr>
    </w:p>
    <w:p>
      <w:pPr>
        <w:jc w:val="center"/>
        <w:rPr>
          <w:rFonts w:hint="default" w:ascii="黑体" w:hAnsi="黑体" w:eastAsia="黑体"/>
          <w:color w:val="auto"/>
          <w:sz w:val="52"/>
          <w:szCs w:val="52"/>
          <w:highlight w:val="yellow"/>
          <w:lang w:val="en-US" w:eastAsia="zh-CN"/>
        </w:rPr>
      </w:pPr>
      <w:r>
        <w:rPr>
          <w:rFonts w:hint="eastAsia" w:ascii="黑体" w:hAnsi="黑体" w:eastAsia="黑体"/>
          <w:color w:val="auto"/>
          <w:sz w:val="52"/>
          <w:szCs w:val="52"/>
          <w:highlight w:val="yellow"/>
          <w:lang w:val="en-US" w:eastAsia="zh-CN"/>
        </w:rPr>
        <w:t>描黄部分需要重点注意理解要求</w:t>
      </w: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pStyle w:val="2"/>
        <w:rPr>
          <w:rFonts w:ascii="宋体" w:hAnsi="宋体" w:eastAsia="宋体"/>
          <w:color w:val="auto"/>
          <w:sz w:val="32"/>
          <w:szCs w:val="32"/>
        </w:rPr>
      </w:pPr>
    </w:p>
    <w:p>
      <w:pPr>
        <w:pStyle w:val="2"/>
        <w:rPr>
          <w:rFonts w:ascii="宋体" w:hAnsi="宋体" w:eastAsia="宋体"/>
          <w:color w:val="auto"/>
          <w:sz w:val="32"/>
          <w:szCs w:val="32"/>
        </w:rPr>
      </w:pPr>
    </w:p>
    <w:p>
      <w:pPr>
        <w:pStyle w:val="2"/>
        <w:rPr>
          <w:rFonts w:ascii="宋体" w:hAnsi="宋体" w:eastAsia="宋体"/>
          <w:color w:val="auto"/>
          <w:sz w:val="32"/>
          <w:szCs w:val="32"/>
        </w:rPr>
      </w:pPr>
    </w:p>
    <w:p>
      <w:pPr>
        <w:pStyle w:val="2"/>
        <w:rPr>
          <w:rFonts w:ascii="宋体" w:hAnsi="宋体" w:eastAsia="宋体"/>
          <w:color w:val="auto"/>
          <w:sz w:val="32"/>
          <w:szCs w:val="32"/>
        </w:rPr>
      </w:pPr>
    </w:p>
    <w:p>
      <w:pPr>
        <w:pStyle w:val="2"/>
        <w:rPr>
          <w:rFonts w:ascii="宋体" w:hAnsi="宋体" w:eastAsia="宋体"/>
          <w:color w:val="auto"/>
          <w:sz w:val="32"/>
          <w:szCs w:val="32"/>
        </w:rPr>
      </w:pPr>
    </w:p>
    <w:p>
      <w:pPr>
        <w:jc w:val="center"/>
        <w:rPr>
          <w:rFonts w:ascii="仿宋_GB2312" w:hAnsi="宋体" w:eastAsia="仿宋_GB2312"/>
          <w:color w:val="auto"/>
          <w:sz w:val="32"/>
          <w:szCs w:val="32"/>
        </w:rPr>
      </w:pPr>
      <w:r>
        <w:rPr>
          <w:rFonts w:hint="eastAsia" w:ascii="仿宋_GB2312" w:hAnsi="宋体" w:eastAsia="仿宋_GB2312"/>
          <w:color w:val="auto"/>
          <w:sz w:val="32"/>
          <w:szCs w:val="32"/>
        </w:rPr>
        <w:t>XX单位</w:t>
      </w:r>
      <w:r>
        <w:rPr>
          <w:rFonts w:hint="eastAsia" w:ascii="仿宋_GB2312" w:hAnsi="宋体" w:eastAsia="仿宋_GB2312"/>
          <w:color w:val="auto"/>
          <w:sz w:val="32"/>
          <w:szCs w:val="32"/>
          <w:highlight w:val="yellow"/>
        </w:rPr>
        <w:t>（加盖</w:t>
      </w:r>
      <w:r>
        <w:rPr>
          <w:rFonts w:ascii="仿宋_GB2312" w:hAnsi="宋体" w:eastAsia="仿宋_GB2312"/>
          <w:color w:val="auto"/>
          <w:sz w:val="32"/>
          <w:szCs w:val="32"/>
          <w:highlight w:val="yellow"/>
        </w:rPr>
        <w:t>公章</w:t>
      </w:r>
      <w:r>
        <w:rPr>
          <w:rFonts w:hint="eastAsia" w:ascii="仿宋_GB2312" w:hAnsi="宋体" w:eastAsia="仿宋_GB2312"/>
          <w:color w:val="auto"/>
          <w:sz w:val="32"/>
          <w:szCs w:val="32"/>
          <w:highlight w:val="yellow"/>
        </w:rPr>
        <w:t>）</w:t>
      </w:r>
    </w:p>
    <w:p>
      <w:pPr>
        <w:jc w:val="center"/>
        <w:rPr>
          <w:rFonts w:ascii="仿宋_GB2312" w:hAnsi="宋体" w:eastAsia="仿宋_GB2312"/>
          <w:color w:val="auto"/>
          <w:sz w:val="32"/>
          <w:szCs w:val="32"/>
        </w:rPr>
      </w:pPr>
      <w:r>
        <w:rPr>
          <w:rFonts w:ascii="仿宋_GB2312" w:hAnsi="宋体" w:eastAsia="仿宋_GB2312"/>
          <w:color w:val="auto"/>
          <w:sz w:val="32"/>
          <w:szCs w:val="32"/>
        </w:rPr>
        <w:t xml:space="preserve">  </w:t>
      </w:r>
      <w:r>
        <w:rPr>
          <w:rFonts w:hint="eastAsia" w:ascii="仿宋_GB2312" w:hAnsi="宋体" w:eastAsia="仿宋_GB2312"/>
          <w:color w:val="auto"/>
          <w:sz w:val="32"/>
          <w:szCs w:val="32"/>
        </w:rPr>
        <w:t>年</w:t>
      </w:r>
      <w:r>
        <w:rPr>
          <w:rFonts w:ascii="仿宋_GB2312" w:hAnsi="宋体" w:eastAsia="仿宋_GB2312"/>
          <w:color w:val="auto"/>
          <w:sz w:val="32"/>
          <w:szCs w:val="32"/>
        </w:rPr>
        <w:t xml:space="preserve">  </w:t>
      </w:r>
      <w:r>
        <w:rPr>
          <w:rFonts w:hint="eastAsia" w:ascii="仿宋_GB2312" w:hAnsi="宋体" w:eastAsia="仿宋_GB2312"/>
          <w:color w:val="auto"/>
          <w:sz w:val="32"/>
          <w:szCs w:val="32"/>
        </w:rPr>
        <w:t>月</w:t>
      </w:r>
      <w:r>
        <w:rPr>
          <w:rFonts w:ascii="仿宋_GB2312" w:hAnsi="宋体" w:eastAsia="仿宋_GB2312"/>
          <w:color w:val="auto"/>
          <w:sz w:val="32"/>
          <w:szCs w:val="32"/>
        </w:rPr>
        <w:t xml:space="preserve">  </w:t>
      </w:r>
      <w:r>
        <w:rPr>
          <w:rFonts w:hint="eastAsia" w:ascii="仿宋_GB2312" w:hAnsi="宋体" w:eastAsia="仿宋_GB2312"/>
          <w:color w:val="auto"/>
          <w:sz w:val="32"/>
          <w:szCs w:val="32"/>
        </w:rPr>
        <w:t>日</w:t>
      </w:r>
    </w:p>
    <w:p>
      <w:pPr>
        <w:jc w:val="center"/>
        <w:rPr>
          <w:rFonts w:ascii="方正小标宋_GBK" w:hAnsi="黑体" w:eastAsia="方正小标宋_GBK"/>
          <w:color w:val="auto"/>
          <w:sz w:val="44"/>
          <w:szCs w:val="44"/>
        </w:rPr>
      </w:pPr>
    </w:p>
    <w:p>
      <w:pPr>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目  录</w:t>
      </w:r>
    </w:p>
    <w:p>
      <w:pPr>
        <w:rPr>
          <w:rFonts w:ascii="仿宋_GB2312" w:hAnsi="宋体" w:eastAsia="仿宋_GB2312" w:cs="宋体"/>
          <w:color w:val="auto"/>
          <w:sz w:val="32"/>
          <w:szCs w:val="32"/>
        </w:rPr>
      </w:pPr>
      <w:r>
        <w:rPr>
          <w:rFonts w:hint="eastAsia" w:ascii="仿宋_GB2312" w:hAnsi="宋体" w:eastAsia="仿宋_GB2312" w:cs="宋体"/>
          <w:color w:val="auto"/>
          <w:sz w:val="32"/>
          <w:szCs w:val="32"/>
        </w:rPr>
        <w:t>1.地震安全性评价单位信息承诺表····················x</w:t>
      </w:r>
    </w:p>
    <w:p>
      <w:pPr>
        <w:rPr>
          <w:rFonts w:ascii="仿宋_GB2312" w:hAnsi="宋体" w:eastAsia="仿宋_GB2312" w:cs="宋体"/>
          <w:color w:val="auto"/>
          <w:sz w:val="32"/>
          <w:szCs w:val="32"/>
        </w:rPr>
      </w:pPr>
      <w:r>
        <w:rPr>
          <w:rFonts w:hint="eastAsia" w:ascii="仿宋_GB2312" w:hAnsi="宋体" w:eastAsia="仿宋_GB2312" w:cs="宋体"/>
          <w:color w:val="auto"/>
          <w:sz w:val="32"/>
          <w:szCs w:val="32"/>
        </w:rPr>
        <w:t>2.地震安全性评价从业单位承诺书····················x</w:t>
      </w:r>
    </w:p>
    <w:p>
      <w:pPr>
        <w:rPr>
          <w:rFonts w:ascii="仿宋_GB2312" w:hAnsi="宋体" w:eastAsia="仿宋_GB2312" w:cs="宋体"/>
          <w:color w:val="auto"/>
          <w:sz w:val="32"/>
          <w:szCs w:val="32"/>
        </w:rPr>
      </w:pPr>
      <w:r>
        <w:rPr>
          <w:rFonts w:hint="eastAsia" w:ascii="仿宋_GB2312" w:hAnsi="宋体" w:eastAsia="仿宋_GB2312" w:cs="宋体"/>
          <w:color w:val="auto"/>
          <w:sz w:val="32"/>
          <w:szCs w:val="32"/>
        </w:rPr>
        <w:t>3.从业条件证明材料································x</w:t>
      </w:r>
    </w:p>
    <w:p>
      <w:pPr>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4.办公</w:t>
      </w:r>
      <w:r>
        <w:rPr>
          <w:rFonts w:hint="eastAsia" w:ascii="仿宋_GB2312" w:hAnsi="宋体" w:eastAsia="仿宋_GB2312" w:cs="宋体"/>
          <w:color w:val="auto"/>
          <w:sz w:val="32"/>
          <w:szCs w:val="32"/>
          <w:lang w:val="en-US" w:eastAsia="zh-CN"/>
        </w:rPr>
        <w:t>环境照片及</w:t>
      </w:r>
      <w:r>
        <w:rPr>
          <w:rFonts w:hint="eastAsia" w:ascii="仿宋_GB2312" w:hAnsi="宋体" w:eastAsia="仿宋_GB2312" w:cs="宋体"/>
          <w:color w:val="auto"/>
          <w:sz w:val="32"/>
          <w:szCs w:val="32"/>
        </w:rPr>
        <w:t>产权证</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或房屋租赁合同</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···········x</w:t>
      </w:r>
    </w:p>
    <w:p>
      <w:pPr>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5.技术装备及专业软件系统··························x</w:t>
      </w:r>
    </w:p>
    <w:p>
      <w:pPr>
        <w:jc w:val="left"/>
        <w:rPr>
          <w:rFonts w:ascii="仿宋_GB2312" w:hAnsi="宋体" w:eastAsia="仿宋_GB2312" w:cs="宋体"/>
          <w:color w:val="auto"/>
          <w:sz w:val="32"/>
          <w:szCs w:val="32"/>
        </w:rPr>
      </w:pPr>
      <w:r>
        <w:rPr>
          <w:rFonts w:hint="eastAsia" w:ascii="仿宋_GB2312" w:hAnsi="宋体" w:eastAsia="仿宋_GB2312" w:cs="宋体"/>
          <w:color w:val="auto"/>
          <w:sz w:val="32"/>
          <w:szCs w:val="32"/>
        </w:rPr>
        <w:t>6.质量管理体系相关制度文件························x</w:t>
      </w:r>
    </w:p>
    <w:p>
      <w:pPr>
        <w:jc w:val="left"/>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7.地震安全性评价主要业绩表·························x</w:t>
      </w:r>
    </w:p>
    <w:p>
      <w:pPr>
        <w:jc w:val="left"/>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8.2024年度地震安全性评价工作开展情况</w:t>
      </w:r>
      <w:r>
        <w:rPr>
          <w:rFonts w:hint="eastAsia" w:ascii="仿宋_GB2312" w:hAnsi="宋体" w:eastAsia="仿宋_GB2312" w:cs="宋体"/>
          <w:color w:val="auto"/>
          <w:sz w:val="32"/>
          <w:szCs w:val="32"/>
        </w:rPr>
        <w:t>···············x</w:t>
      </w:r>
    </w:p>
    <w:p>
      <w:pPr>
        <w:numPr>
          <w:ilvl w:val="0"/>
          <w:numId w:val="0"/>
        </w:numPr>
        <w:jc w:val="left"/>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kern w:val="2"/>
          <w:sz w:val="32"/>
          <w:szCs w:val="32"/>
          <w:lang w:val="en-US" w:eastAsia="zh-CN" w:bidi="ar-SA"/>
        </w:rPr>
        <w:t>9.</w:t>
      </w:r>
      <w:r>
        <w:rPr>
          <w:rFonts w:hint="eastAsia" w:ascii="仿宋_GB2312" w:hAnsi="宋体" w:eastAsia="仿宋_GB2312" w:cs="宋体"/>
          <w:color w:val="auto"/>
          <w:sz w:val="32"/>
          <w:szCs w:val="32"/>
          <w:lang w:val="en-US" w:eastAsia="zh-CN"/>
        </w:rPr>
        <w:t>国家级及省部级荣誉信息</w:t>
      </w:r>
      <w:r>
        <w:rPr>
          <w:rFonts w:hint="eastAsia" w:ascii="仿宋_GB2312" w:hAnsi="宋体" w:eastAsia="仿宋_GB2312" w:cs="宋体"/>
          <w:color w:val="auto"/>
          <w:sz w:val="32"/>
          <w:szCs w:val="32"/>
        </w:rPr>
        <w:t>···························x</w:t>
      </w:r>
    </w:p>
    <w:p>
      <w:pPr>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lang w:val="en-US" w:eastAsia="zh-CN"/>
        </w:rPr>
        <w:t xml:space="preserve">10.其他应依法报送的信息 </w:t>
      </w:r>
      <w:r>
        <w:rPr>
          <w:rFonts w:hint="eastAsia" w:ascii="仿宋_GB2312" w:hAnsi="宋体" w:eastAsia="仿宋_GB2312" w:cs="宋体"/>
          <w:color w:val="auto"/>
          <w:sz w:val="32"/>
          <w:szCs w:val="32"/>
        </w:rPr>
        <w:t>··························x</w:t>
      </w:r>
    </w:p>
    <w:p>
      <w:pPr>
        <w:pStyle w:val="2"/>
        <w:ind w:left="0" w:leftChars="0" w:firstLine="0" w:firstLineChars="0"/>
        <w:rPr>
          <w:rFonts w:hint="default" w:eastAsia="仿宋_GB2312"/>
          <w:color w:val="auto"/>
          <w:lang w:val="en-US" w:eastAsia="zh-CN"/>
        </w:rPr>
      </w:pPr>
      <w:r>
        <w:rPr>
          <w:rFonts w:hint="eastAsia" w:ascii="仿宋_GB2312" w:hAnsi="宋体" w:eastAsia="仿宋_GB2312" w:cs="宋体"/>
          <w:color w:val="auto"/>
          <w:sz w:val="32"/>
          <w:szCs w:val="32"/>
          <w:lang w:val="en-US" w:eastAsia="zh-CN"/>
        </w:rPr>
        <w:t>11.信用自评表</w:t>
      </w:r>
      <w:r>
        <w:rPr>
          <w:rFonts w:hint="eastAsia" w:ascii="仿宋_GB2312" w:hAnsi="宋体" w:eastAsia="仿宋_GB2312" w:cs="宋体"/>
          <w:color w:val="auto"/>
          <w:sz w:val="32"/>
          <w:szCs w:val="32"/>
        </w:rPr>
        <w:t>······································x</w:t>
      </w:r>
    </w:p>
    <w:p>
      <w:pPr>
        <w:jc w:val="center"/>
        <w:rPr>
          <w:rFonts w:ascii="仿宋_GB2312" w:hAnsi="宋体" w:eastAsia="仿宋_GB2312"/>
          <w:color w:val="auto"/>
          <w:sz w:val="32"/>
          <w:szCs w:val="32"/>
        </w:rPr>
      </w:pPr>
    </w:p>
    <w:p>
      <w:pPr>
        <w:jc w:val="center"/>
        <w:rPr>
          <w:rFonts w:ascii="仿宋_GB2312" w:hAnsi="宋体" w:eastAsia="仿宋_GB2312"/>
          <w:color w:val="auto"/>
          <w:sz w:val="32"/>
          <w:szCs w:val="32"/>
        </w:rPr>
      </w:pPr>
    </w:p>
    <w:p>
      <w:pPr>
        <w:jc w:val="center"/>
        <w:rPr>
          <w:rFonts w:ascii="仿宋_GB2312" w:hAnsi="宋体" w:eastAsia="仿宋_GB2312"/>
          <w:color w:val="auto"/>
          <w:sz w:val="32"/>
          <w:szCs w:val="32"/>
        </w:rPr>
      </w:pPr>
    </w:p>
    <w:p>
      <w:pPr>
        <w:jc w:val="center"/>
        <w:rPr>
          <w:rFonts w:ascii="仿宋_GB2312" w:hAnsi="宋体" w:eastAsia="仿宋_GB2312"/>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jc w:val="center"/>
        <w:rPr>
          <w:rFonts w:ascii="宋体" w:hAnsi="宋体" w:eastAsia="宋体"/>
          <w:color w:val="auto"/>
          <w:sz w:val="32"/>
          <w:szCs w:val="32"/>
        </w:rPr>
      </w:pPr>
    </w:p>
    <w:p>
      <w:pPr>
        <w:widowControl/>
        <w:spacing w:line="570" w:lineRule="exact"/>
        <w:jc w:val="center"/>
        <w:rPr>
          <w:rFonts w:hint="eastAsia" w:ascii="方正小标宋简体" w:hAnsi="方正小标宋简体" w:eastAsia="方正小标宋简体" w:cs="方正小标宋简体"/>
          <w:color w:val="auto"/>
          <w:spacing w:val="0"/>
          <w:sz w:val="44"/>
          <w:szCs w:val="44"/>
        </w:rPr>
      </w:pPr>
      <w:r>
        <w:rPr>
          <w:rFonts w:hint="default" w:ascii="方正小标宋简体" w:hAnsi="方正小标宋简体" w:eastAsia="方正小标宋简体" w:cs="方正小标宋简体"/>
          <w:color w:val="auto"/>
          <w:spacing w:val="0"/>
          <w:sz w:val="44"/>
          <w:szCs w:val="44"/>
          <w:lang w:val="en"/>
        </w:rPr>
        <w:t>地震安全性评价单位</w:t>
      </w:r>
      <w:r>
        <w:rPr>
          <w:rFonts w:hint="eastAsia" w:ascii="方正小标宋简体" w:hAnsi="方正小标宋简体" w:eastAsia="方正小标宋简体" w:cs="方正小标宋简体"/>
          <w:color w:val="auto"/>
          <w:spacing w:val="0"/>
          <w:sz w:val="44"/>
          <w:szCs w:val="44"/>
        </w:rPr>
        <w:t>信息承诺表</w:t>
      </w:r>
    </w:p>
    <w:p>
      <w:pPr>
        <w:pStyle w:val="23"/>
        <w:widowControl w:val="0"/>
        <w:spacing w:line="240" w:lineRule="exact"/>
        <w:rPr>
          <w:rFonts w:ascii="Calibri" w:hAnsi="Calibri" w:cs="Times New Roman"/>
          <w:color w:val="auto"/>
          <w:spacing w:val="0"/>
          <w:kern w:val="2"/>
          <w:sz w:val="32"/>
          <w:szCs w:val="24"/>
          <w:lang w:val="en-US" w:eastAsia="zh-CN" w:bidi="ar-SA"/>
        </w:rPr>
      </w:pPr>
    </w:p>
    <w:tbl>
      <w:tblPr>
        <w:tblStyle w:val="14"/>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62"/>
        <w:gridCol w:w="687"/>
        <w:gridCol w:w="101"/>
        <w:gridCol w:w="92"/>
        <w:gridCol w:w="752"/>
        <w:gridCol w:w="701"/>
        <w:gridCol w:w="180"/>
        <w:gridCol w:w="540"/>
        <w:gridCol w:w="916"/>
        <w:gridCol w:w="14"/>
        <w:gridCol w:w="262"/>
        <w:gridCol w:w="714"/>
        <w:gridCol w:w="604"/>
        <w:gridCol w:w="159"/>
        <w:gridCol w:w="55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单位名称</w:t>
            </w:r>
          </w:p>
        </w:tc>
        <w:tc>
          <w:tcPr>
            <w:tcW w:w="7286" w:type="dxa"/>
            <w:gridSpan w:val="15"/>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vMerge w:val="restart"/>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单位性质</w:t>
            </w:r>
          </w:p>
        </w:tc>
        <w:tc>
          <w:tcPr>
            <w:tcW w:w="687" w:type="dxa"/>
            <w:vMerge w:val="restart"/>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事业</w:t>
            </w:r>
          </w:p>
        </w:tc>
        <w:tc>
          <w:tcPr>
            <w:tcW w:w="1646" w:type="dxa"/>
            <w:gridSpan w:val="4"/>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全额拨款</w:t>
            </w:r>
          </w:p>
        </w:tc>
        <w:tc>
          <w:tcPr>
            <w:tcW w:w="720" w:type="dxa"/>
            <w:gridSpan w:val="2"/>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restart"/>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企业</w:t>
            </w:r>
          </w:p>
        </w:tc>
        <w:tc>
          <w:tcPr>
            <w:tcW w:w="1594" w:type="dxa"/>
            <w:gridSpan w:val="4"/>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国有企业</w:t>
            </w:r>
          </w:p>
        </w:tc>
        <w:tc>
          <w:tcPr>
            <w:tcW w:w="1723" w:type="dxa"/>
            <w:gridSpan w:val="3"/>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差额拨款</w:t>
            </w:r>
          </w:p>
        </w:tc>
        <w:tc>
          <w:tcPr>
            <w:tcW w:w="720" w:type="dxa"/>
            <w:gridSpan w:val="2"/>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集体企业</w:t>
            </w:r>
          </w:p>
        </w:tc>
        <w:tc>
          <w:tcPr>
            <w:tcW w:w="1723" w:type="dxa"/>
            <w:gridSpan w:val="3"/>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pPr>
              <w:tabs>
                <w:tab w:val="center" w:pos="4153"/>
                <w:tab w:val="right" w:pos="8306"/>
              </w:tabs>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自收自支</w:t>
            </w:r>
          </w:p>
        </w:tc>
        <w:tc>
          <w:tcPr>
            <w:tcW w:w="720" w:type="dxa"/>
            <w:gridSpan w:val="2"/>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私营企业</w:t>
            </w:r>
          </w:p>
        </w:tc>
        <w:tc>
          <w:tcPr>
            <w:tcW w:w="1723" w:type="dxa"/>
            <w:gridSpan w:val="3"/>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其    他</w:t>
            </w:r>
          </w:p>
        </w:tc>
        <w:tc>
          <w:tcPr>
            <w:tcW w:w="720" w:type="dxa"/>
            <w:gridSpan w:val="2"/>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其    他</w:t>
            </w:r>
          </w:p>
        </w:tc>
        <w:tc>
          <w:tcPr>
            <w:tcW w:w="1723" w:type="dxa"/>
            <w:gridSpan w:val="3"/>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注册地址</w:t>
            </w:r>
          </w:p>
        </w:tc>
        <w:tc>
          <w:tcPr>
            <w:tcW w:w="3969" w:type="dxa"/>
            <w:gridSpan w:val="8"/>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邮编</w:t>
            </w:r>
          </w:p>
        </w:tc>
        <w:tc>
          <w:tcPr>
            <w:tcW w:w="1723" w:type="dxa"/>
            <w:gridSpan w:val="3"/>
            <w:noWrap w:val="0"/>
            <w:tcMar>
              <w:top w:w="28" w:type="dxa"/>
              <w:left w:w="28" w:type="dxa"/>
              <w:bottom w:w="28" w:type="dxa"/>
              <w:right w:w="28" w:type="dxa"/>
            </w:tcMar>
            <w:vAlign w:val="center"/>
          </w:tcPr>
          <w:p>
            <w:pPr>
              <w:snapToGrid w:val="0"/>
              <w:spacing w:line="440" w:lineRule="exac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办公地址</w:t>
            </w:r>
          </w:p>
        </w:tc>
        <w:tc>
          <w:tcPr>
            <w:tcW w:w="3969" w:type="dxa"/>
            <w:gridSpan w:val="8"/>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邮编</w:t>
            </w:r>
          </w:p>
        </w:tc>
        <w:tc>
          <w:tcPr>
            <w:tcW w:w="1723" w:type="dxa"/>
            <w:gridSpan w:val="3"/>
            <w:noWrap w:val="0"/>
            <w:tcMar>
              <w:top w:w="28" w:type="dxa"/>
              <w:left w:w="28" w:type="dxa"/>
              <w:bottom w:w="28" w:type="dxa"/>
              <w:right w:w="28" w:type="dxa"/>
            </w:tcMar>
            <w:vAlign w:val="center"/>
          </w:tcPr>
          <w:p>
            <w:pPr>
              <w:snapToGrid w:val="0"/>
              <w:spacing w:line="440" w:lineRule="exac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法定代表人</w:t>
            </w:r>
          </w:p>
        </w:tc>
        <w:tc>
          <w:tcPr>
            <w:tcW w:w="3969" w:type="dxa"/>
            <w:gridSpan w:val="8"/>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电话</w:t>
            </w:r>
          </w:p>
        </w:tc>
        <w:tc>
          <w:tcPr>
            <w:tcW w:w="1723" w:type="dxa"/>
            <w:gridSpan w:val="3"/>
            <w:noWrap w:val="0"/>
            <w:tcMar>
              <w:top w:w="28" w:type="dxa"/>
              <w:left w:w="28" w:type="dxa"/>
              <w:bottom w:w="28" w:type="dxa"/>
              <w:right w:w="28" w:type="dxa"/>
            </w:tcMar>
            <w:vAlign w:val="center"/>
          </w:tcPr>
          <w:p>
            <w:pPr>
              <w:snapToGrid w:val="0"/>
              <w:spacing w:line="440" w:lineRule="exac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单位成立时间</w:t>
            </w:r>
          </w:p>
        </w:tc>
        <w:tc>
          <w:tcPr>
            <w:tcW w:w="3969" w:type="dxa"/>
            <w:gridSpan w:val="8"/>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w:t>
            </w:r>
            <w:r>
              <w:rPr>
                <w:rFonts w:hint="eastAsia" w:ascii="仿宋_GB2312" w:hAnsi="仿宋_GB2312" w:eastAsia="仿宋_GB2312" w:cs="仿宋_GB2312"/>
                <w:color w:val="auto"/>
                <w:spacing w:val="0"/>
                <w:sz w:val="24"/>
                <w:szCs w:val="24"/>
                <w:lang w:val="en" w:eastAsia="zh-CN"/>
              </w:rPr>
              <w:t>注册</w:t>
            </w:r>
            <w:r>
              <w:rPr>
                <w:rFonts w:hint="eastAsia" w:ascii="仿宋_GB2312" w:hAnsi="仿宋_GB2312" w:eastAsia="仿宋_GB2312" w:cs="仿宋_GB2312"/>
                <w:color w:val="auto"/>
                <w:spacing w:val="0"/>
                <w:sz w:val="24"/>
                <w:szCs w:val="24"/>
              </w:rPr>
              <w:t>时间</w:t>
            </w:r>
          </w:p>
        </w:tc>
        <w:tc>
          <w:tcPr>
            <w:tcW w:w="1723" w:type="dxa"/>
            <w:gridSpan w:val="3"/>
            <w:noWrap w:val="0"/>
            <w:tcMar>
              <w:top w:w="28" w:type="dxa"/>
              <w:left w:w="28" w:type="dxa"/>
              <w:bottom w:w="28" w:type="dxa"/>
              <w:right w:w="28" w:type="dxa"/>
            </w:tcMar>
            <w:vAlign w:val="center"/>
          </w:tcPr>
          <w:p>
            <w:pPr>
              <w:snapToGrid w:val="0"/>
              <w:spacing w:line="440" w:lineRule="exac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vMerge w:val="restart"/>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联系人</w:t>
            </w:r>
          </w:p>
        </w:tc>
        <w:tc>
          <w:tcPr>
            <w:tcW w:w="880" w:type="dxa"/>
            <w:gridSpan w:val="3"/>
            <w:vMerge w:val="restart"/>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52" w:type="dxa"/>
            <w:vMerge w:val="restart"/>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联系</w:t>
            </w:r>
          </w:p>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电话</w:t>
            </w:r>
          </w:p>
        </w:tc>
        <w:tc>
          <w:tcPr>
            <w:tcW w:w="881" w:type="dxa"/>
            <w:gridSpan w:val="2"/>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 w:eastAsia="zh-CN"/>
              </w:rPr>
              <w:t>手  机</w:t>
            </w:r>
          </w:p>
        </w:tc>
        <w:tc>
          <w:tcPr>
            <w:tcW w:w="1732" w:type="dxa"/>
            <w:gridSpan w:val="4"/>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14" w:type="dxa"/>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传真</w:t>
            </w:r>
          </w:p>
        </w:tc>
        <w:tc>
          <w:tcPr>
            <w:tcW w:w="2327" w:type="dxa"/>
            <w:gridSpan w:val="4"/>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880" w:type="dxa"/>
            <w:gridSpan w:val="3"/>
            <w:vMerge w:val="continue"/>
            <w:noWrap w:val="0"/>
            <w:tcMar>
              <w:top w:w="28" w:type="dxa"/>
              <w:left w:w="28" w:type="dxa"/>
              <w:bottom w:w="28" w:type="dxa"/>
              <w:right w:w="28" w:type="dxa"/>
            </w:tcMar>
            <w:vAlign w:val="center"/>
          </w:tcPr>
          <w:p>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c>
          <w:tcPr>
            <w:tcW w:w="752" w:type="dxa"/>
            <w:vMerge w:val="continue"/>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881" w:type="dxa"/>
            <w:gridSpan w:val="2"/>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 w:eastAsia="zh-CN"/>
              </w:rPr>
              <w:t>办公室</w:t>
            </w:r>
          </w:p>
        </w:tc>
        <w:tc>
          <w:tcPr>
            <w:tcW w:w="1732" w:type="dxa"/>
            <w:gridSpan w:val="4"/>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14" w:type="dxa"/>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电子</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邮箱</w:t>
            </w:r>
          </w:p>
        </w:tc>
        <w:tc>
          <w:tcPr>
            <w:tcW w:w="2327" w:type="dxa"/>
            <w:gridSpan w:val="4"/>
            <w:noWrap w:val="0"/>
            <w:tcMar>
              <w:top w:w="28" w:type="dxa"/>
              <w:left w:w="28" w:type="dxa"/>
              <w:bottom w:w="28" w:type="dxa"/>
              <w:right w:w="28" w:type="dxa"/>
            </w:tcMar>
            <w:vAlign w:val="center"/>
          </w:tcPr>
          <w:p>
            <w:pPr>
              <w:snapToGrid w:val="0"/>
              <w:spacing w:line="440" w:lineRule="exact"/>
              <w:jc w:val="center"/>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上级主管单位</w:t>
            </w:r>
          </w:p>
        </w:tc>
        <w:tc>
          <w:tcPr>
            <w:tcW w:w="7286" w:type="dxa"/>
            <w:gridSpan w:val="15"/>
            <w:noWrap w:val="0"/>
            <w:tcMar>
              <w:top w:w="28" w:type="dxa"/>
              <w:left w:w="28" w:type="dxa"/>
              <w:bottom w:w="28" w:type="dxa"/>
              <w:right w:w="28" w:type="dxa"/>
            </w:tcMar>
            <w:vAlign w:val="center"/>
          </w:tcPr>
          <w:p>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社会信用代码</w:t>
            </w:r>
          </w:p>
        </w:tc>
        <w:tc>
          <w:tcPr>
            <w:tcW w:w="7286" w:type="dxa"/>
            <w:gridSpan w:val="15"/>
            <w:noWrap w:val="0"/>
            <w:tcMar>
              <w:top w:w="28" w:type="dxa"/>
              <w:left w:w="28" w:type="dxa"/>
              <w:bottom w:w="28" w:type="dxa"/>
              <w:right w:w="28" w:type="dxa"/>
            </w:tcMar>
            <w:vAlign w:val="center"/>
          </w:tcPr>
          <w:p>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3194" w:type="dxa"/>
            <w:gridSpan w:val="5"/>
            <w:noWrap w:val="0"/>
            <w:tcMar>
              <w:top w:w="28" w:type="dxa"/>
              <w:left w:w="28" w:type="dxa"/>
              <w:bottom w:w="28" w:type="dxa"/>
              <w:right w:w="28" w:type="dxa"/>
            </w:tcMar>
            <w:vAlign w:val="center"/>
          </w:tcPr>
          <w:p>
            <w:pPr>
              <w:snapToGrid w:val="0"/>
              <w:spacing w:line="440" w:lineRule="exact"/>
              <w:ind w:firstLine="9" w:firstLineChars="4"/>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注册（开办）资金（万元）</w:t>
            </w:r>
          </w:p>
        </w:tc>
        <w:tc>
          <w:tcPr>
            <w:tcW w:w="5654" w:type="dxa"/>
            <w:gridSpan w:val="11"/>
            <w:noWrap w:val="0"/>
            <w:tcMar>
              <w:top w:w="28" w:type="dxa"/>
              <w:left w:w="28" w:type="dxa"/>
              <w:bottom w:w="28" w:type="dxa"/>
              <w:right w:w="28" w:type="dxa"/>
            </w:tcMar>
            <w:vAlign w:val="center"/>
          </w:tcPr>
          <w:p>
            <w:pPr>
              <w:snapToGrid w:val="0"/>
              <w:spacing w:line="440" w:lineRule="exact"/>
              <w:ind w:firstLine="1320" w:firstLineChars="55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专业技术人员</w:t>
            </w:r>
          </w:p>
        </w:tc>
        <w:tc>
          <w:tcPr>
            <w:tcW w:w="2513" w:type="dxa"/>
            <w:gridSpan w:val="6"/>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rPr>
              <w:t>60周岁以下</w:t>
            </w:r>
            <w:r>
              <w:rPr>
                <w:rFonts w:hint="eastAsia" w:ascii="仿宋_GB2312" w:hAnsi="仿宋_GB2312" w:eastAsia="仿宋_GB2312" w:cs="仿宋_GB2312"/>
                <w:color w:val="auto"/>
                <w:spacing w:val="0"/>
                <w:sz w:val="24"/>
                <w:szCs w:val="24"/>
                <w:lang w:eastAsia="zh-CN"/>
              </w:rPr>
              <w:t>（人数）</w:t>
            </w:r>
          </w:p>
        </w:tc>
        <w:tc>
          <w:tcPr>
            <w:tcW w:w="3209" w:type="dxa"/>
            <w:gridSpan w:val="7"/>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rPr>
              <w:t>60周岁以上</w:t>
            </w:r>
            <w:r>
              <w:rPr>
                <w:rFonts w:hint="eastAsia" w:ascii="仿宋_GB2312" w:hAnsi="仿宋_GB2312" w:eastAsia="仿宋_GB2312" w:cs="仿宋_GB2312"/>
                <w:color w:val="auto"/>
                <w:spacing w:val="0"/>
                <w:sz w:val="24"/>
                <w:szCs w:val="24"/>
                <w:lang w:eastAsia="zh-CN"/>
              </w:rPr>
              <w:t>（人数）</w:t>
            </w:r>
          </w:p>
        </w:tc>
        <w:tc>
          <w:tcPr>
            <w:tcW w:w="1564" w:type="dxa"/>
            <w:gridSpan w:val="2"/>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高级职称</w:t>
            </w:r>
          </w:p>
        </w:tc>
        <w:tc>
          <w:tcPr>
            <w:tcW w:w="2513" w:type="dxa"/>
            <w:gridSpan w:val="6"/>
            <w:noWrap w:val="0"/>
            <w:tcMar>
              <w:top w:w="28" w:type="dxa"/>
              <w:left w:w="28" w:type="dxa"/>
              <w:bottom w:w="28" w:type="dxa"/>
              <w:right w:w="28" w:type="dxa"/>
            </w:tcMar>
            <w:vAlign w:val="center"/>
          </w:tcPr>
          <w:p>
            <w:pPr>
              <w:snapToGrid w:val="0"/>
              <w:spacing w:line="570" w:lineRule="exact"/>
              <w:ind w:firstLine="120" w:firstLineChars="50"/>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中级职称</w:t>
            </w:r>
          </w:p>
        </w:tc>
        <w:tc>
          <w:tcPr>
            <w:tcW w:w="2513" w:type="dxa"/>
            <w:gridSpan w:val="6"/>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初级职称</w:t>
            </w:r>
          </w:p>
        </w:tc>
        <w:tc>
          <w:tcPr>
            <w:tcW w:w="2513" w:type="dxa"/>
            <w:gridSpan w:val="6"/>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合计</w:t>
            </w:r>
          </w:p>
        </w:tc>
        <w:tc>
          <w:tcPr>
            <w:tcW w:w="2513" w:type="dxa"/>
            <w:gridSpan w:val="6"/>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350" w:type="dxa"/>
            <w:gridSpan w:val="3"/>
            <w:vMerge w:val="restart"/>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具有承担地震安全性评价相关专业的高级职称专业技术人员情况</w:t>
            </w:r>
          </w:p>
        </w:tc>
        <w:tc>
          <w:tcPr>
            <w:tcW w:w="1725" w:type="dxa"/>
            <w:gridSpan w:val="4"/>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专业</w:t>
            </w:r>
          </w:p>
        </w:tc>
        <w:tc>
          <w:tcPr>
            <w:tcW w:w="147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人员姓名</w:t>
            </w:r>
          </w:p>
        </w:tc>
        <w:tc>
          <w:tcPr>
            <w:tcW w:w="2295" w:type="dxa"/>
            <w:gridSpan w:val="5"/>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lang w:eastAsia="zh-CN"/>
              </w:rPr>
              <w:t>身份证号码</w:t>
            </w:r>
          </w:p>
        </w:tc>
        <w:tc>
          <w:tcPr>
            <w:tcW w:w="1008" w:type="dxa"/>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pacing w:val="0"/>
                <w:sz w:val="24"/>
                <w:szCs w:val="24"/>
                <w:lang w:val="en" w:eastAsia="zh-CN"/>
              </w:rPr>
            </w:pPr>
            <w:r>
              <w:rPr>
                <w:rFonts w:hint="eastAsia" w:ascii="仿宋_GB2312" w:hAnsi="仿宋_GB2312" w:eastAsia="仿宋_GB2312" w:cs="仿宋_GB2312"/>
                <w:color w:val="auto"/>
                <w:spacing w:val="0"/>
                <w:sz w:val="24"/>
                <w:szCs w:val="24"/>
                <w:lang w:val="en" w:eastAsia="zh-CN"/>
              </w:rPr>
              <w:t>是否全职人员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pPr>
              <w:snapToGrid w:val="0"/>
              <w:spacing w:line="400" w:lineRule="exact"/>
              <w:ind w:firstLine="420" w:firstLineChars="200"/>
              <w:rPr>
                <w:rFonts w:hint="eastAsia" w:ascii="仿宋_GB2312" w:hAnsi="仿宋_GB2312" w:eastAsia="仿宋_GB2312" w:cs="仿宋_GB2312"/>
                <w:color w:val="auto"/>
                <w:spacing w:val="0"/>
                <w:sz w:val="21"/>
                <w:szCs w:val="24"/>
              </w:rPr>
            </w:pPr>
          </w:p>
        </w:tc>
        <w:tc>
          <w:tcPr>
            <w:tcW w:w="1725" w:type="dxa"/>
            <w:gridSpan w:val="4"/>
            <w:vMerge w:val="restart"/>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地震学</w:t>
            </w:r>
          </w:p>
        </w:tc>
        <w:tc>
          <w:tcPr>
            <w:tcW w:w="147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pPr>
              <w:snapToGrid w:val="0"/>
              <w:spacing w:line="400" w:lineRule="exact"/>
              <w:ind w:firstLine="420" w:firstLineChars="200"/>
              <w:rPr>
                <w:rFonts w:hint="eastAsia" w:ascii="仿宋_GB2312" w:hAnsi="仿宋_GB2312" w:eastAsia="仿宋_GB2312" w:cs="仿宋_GB2312"/>
                <w:color w:val="auto"/>
                <w:spacing w:val="0"/>
                <w:sz w:val="21"/>
                <w:szCs w:val="24"/>
              </w:rPr>
            </w:pPr>
          </w:p>
        </w:tc>
        <w:tc>
          <w:tcPr>
            <w:tcW w:w="1725" w:type="dxa"/>
            <w:gridSpan w:val="4"/>
            <w:vMerge w:val="continue"/>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restart"/>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地震地质学</w:t>
            </w:r>
          </w:p>
        </w:tc>
        <w:tc>
          <w:tcPr>
            <w:tcW w:w="147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continue"/>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restart"/>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地震工程学</w:t>
            </w:r>
          </w:p>
        </w:tc>
        <w:tc>
          <w:tcPr>
            <w:tcW w:w="147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continue"/>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lang w:eastAsia="zh-CN"/>
              </w:rPr>
              <w:t>……</w:t>
            </w:r>
          </w:p>
        </w:tc>
        <w:tc>
          <w:tcPr>
            <w:tcW w:w="147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235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开展地震安全性评价工作业绩简况</w:t>
            </w:r>
          </w:p>
        </w:tc>
        <w:tc>
          <w:tcPr>
            <w:tcW w:w="6498" w:type="dxa"/>
            <w:gridSpan w:val="13"/>
            <w:noWrap w:val="0"/>
            <w:tcMar>
              <w:top w:w="28" w:type="dxa"/>
              <w:left w:w="28" w:type="dxa"/>
              <w:bottom w:w="28" w:type="dxa"/>
              <w:right w:w="28" w:type="dxa"/>
            </w:tcMar>
            <w:vAlign w:val="center"/>
          </w:tcPr>
          <w:p>
            <w:pPr>
              <w:snapToGrid w:val="0"/>
              <w:spacing w:line="400" w:lineRule="exact"/>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jc w:val="center"/>
        </w:trPr>
        <w:tc>
          <w:tcPr>
            <w:tcW w:w="235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承担地震安全性评价工作的技术能力情况</w:t>
            </w:r>
          </w:p>
        </w:tc>
        <w:tc>
          <w:tcPr>
            <w:tcW w:w="6498" w:type="dxa"/>
            <w:gridSpan w:val="13"/>
            <w:noWrap w:val="0"/>
            <w:tcMar>
              <w:top w:w="28" w:type="dxa"/>
              <w:left w:w="28" w:type="dxa"/>
              <w:bottom w:w="28" w:type="dxa"/>
              <w:right w:w="28" w:type="dxa"/>
            </w:tcMar>
            <w:vAlign w:val="center"/>
          </w:tcPr>
          <w:p>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48" w:hRule="atLeast"/>
          <w:jc w:val="center"/>
        </w:trPr>
        <w:tc>
          <w:tcPr>
            <w:tcW w:w="235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质量管理体系情况</w:t>
            </w:r>
          </w:p>
        </w:tc>
        <w:tc>
          <w:tcPr>
            <w:tcW w:w="6498" w:type="dxa"/>
            <w:gridSpan w:val="13"/>
            <w:noWrap w:val="0"/>
            <w:tcMar>
              <w:top w:w="28" w:type="dxa"/>
              <w:left w:w="28" w:type="dxa"/>
              <w:bottom w:w="28" w:type="dxa"/>
              <w:right w:w="28" w:type="dxa"/>
            </w:tcMar>
            <w:vAlign w:val="center"/>
          </w:tcPr>
          <w:p>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728" w:hRule="atLeast"/>
          <w:jc w:val="center"/>
        </w:trPr>
        <w:tc>
          <w:tcPr>
            <w:tcW w:w="2350" w:type="dxa"/>
            <w:gridSpan w:val="3"/>
            <w:noWrap w:val="0"/>
            <w:tcMar>
              <w:top w:w="28" w:type="dxa"/>
              <w:left w:w="28" w:type="dxa"/>
              <w:bottom w:w="28" w:type="dxa"/>
              <w:right w:w="28" w:type="dxa"/>
            </w:tcMar>
            <w:vAlign w:val="center"/>
          </w:tcPr>
          <w:p>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信用承诺</w:t>
            </w:r>
          </w:p>
        </w:tc>
        <w:tc>
          <w:tcPr>
            <w:tcW w:w="6498" w:type="dxa"/>
            <w:gridSpan w:val="13"/>
            <w:noWrap w:val="0"/>
            <w:tcMar>
              <w:top w:w="28" w:type="dxa"/>
              <w:left w:w="28" w:type="dxa"/>
              <w:bottom w:w="28" w:type="dxa"/>
              <w:right w:w="28" w:type="dxa"/>
            </w:tcMar>
            <w:vAlign w:val="center"/>
          </w:tcPr>
          <w:p>
            <w:pPr>
              <w:widowControl/>
              <w:spacing w:line="400" w:lineRule="exact"/>
              <w:ind w:firstLine="440" w:firstLineChars="200"/>
              <w:textAlignment w:val="center"/>
              <w:rPr>
                <w:rFonts w:hint="eastAsia" w:ascii="仿宋_GB2312" w:hAnsi="仿宋_GB2312" w:eastAsia="仿宋_GB2312" w:cs="仿宋_GB2312"/>
                <w:color w:val="auto"/>
                <w:spacing w:val="0"/>
                <w:kern w:val="0"/>
                <w:sz w:val="22"/>
                <w:szCs w:val="22"/>
                <w:lang w:bidi="ar"/>
              </w:rPr>
            </w:pPr>
            <w:r>
              <w:rPr>
                <w:rFonts w:hint="eastAsia" w:ascii="仿宋_GB2312" w:hAnsi="仿宋_GB2312" w:eastAsia="仿宋_GB2312" w:cs="仿宋_GB2312"/>
                <w:color w:val="auto"/>
                <w:spacing w:val="0"/>
                <w:kern w:val="0"/>
                <w:sz w:val="22"/>
                <w:szCs w:val="22"/>
                <w:lang w:bidi="ar"/>
              </w:rPr>
              <w:t>我单位承诺提交信息属实，诚信开展地震安全性评价工作，如有弄虚作假，自愿承担全部法律和经济责任。</w:t>
            </w:r>
          </w:p>
          <w:p>
            <w:pPr>
              <w:widowControl w:val="0"/>
              <w:spacing w:line="400" w:lineRule="exact"/>
              <w:ind w:firstLine="480" w:firstLineChars="200"/>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kern w:val="2"/>
                <w:sz w:val="24"/>
                <w:szCs w:val="24"/>
                <w:lang w:val="en-US" w:eastAsia="zh-CN" w:bidi="ar-SA"/>
              </w:rPr>
              <w:t xml:space="preserve">   单位名称（公章）    </w:t>
            </w:r>
          </w:p>
          <w:p>
            <w:pPr>
              <w:spacing w:line="400" w:lineRule="exact"/>
              <w:rPr>
                <w:rFonts w:hint="eastAsia" w:ascii="仿宋_GB2312" w:hAnsi="仿宋_GB2312" w:eastAsia="仿宋_GB2312" w:cs="仿宋_GB2312"/>
                <w:color w:val="auto"/>
                <w:spacing w:val="0"/>
                <w:szCs w:val="24"/>
              </w:rPr>
            </w:pPr>
            <w:r>
              <w:rPr>
                <w:rFonts w:hint="eastAsia" w:ascii="仿宋_GB2312" w:hAnsi="仿宋_GB2312" w:eastAsia="仿宋_GB2312" w:cs="仿宋_GB2312"/>
                <w:color w:val="auto"/>
                <w:spacing w:val="0"/>
                <w:sz w:val="21"/>
                <w:szCs w:val="24"/>
              </w:rPr>
              <w:t xml:space="preserve">               </w:t>
            </w:r>
            <w:r>
              <w:rPr>
                <w:rFonts w:hint="eastAsia" w:ascii="仿宋_GB2312" w:hAnsi="仿宋_GB2312" w:eastAsia="仿宋_GB2312" w:cs="仿宋_GB2312"/>
                <w:color w:val="auto"/>
                <w:spacing w:val="0"/>
                <w:sz w:val="21"/>
                <w:szCs w:val="24"/>
                <w:lang w:val="en-US" w:eastAsia="zh-CN"/>
              </w:rPr>
              <w:t xml:space="preserve">         </w:t>
            </w:r>
            <w:r>
              <w:rPr>
                <w:rFonts w:hint="eastAsia" w:ascii="仿宋_GB2312" w:hAnsi="仿宋_GB2312" w:eastAsia="仿宋_GB2312" w:cs="仿宋_GB2312"/>
                <w:color w:val="auto"/>
                <w:spacing w:val="0"/>
                <w:sz w:val="21"/>
                <w:szCs w:val="24"/>
              </w:rPr>
              <w:t xml:space="preserve">    年    月    日</w:t>
            </w:r>
          </w:p>
        </w:tc>
      </w:tr>
    </w:tbl>
    <w:p>
      <w:pPr>
        <w:spacing w:line="360" w:lineRule="exact"/>
        <w:rPr>
          <w:rFonts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填写说明：</w:t>
      </w:r>
    </w:p>
    <w:p>
      <w:pPr>
        <w:spacing w:line="360" w:lineRule="exact"/>
        <w:rPr>
          <w:rFonts w:hint="eastAsia" w:ascii="仿宋_GB2312" w:hAnsi="仿宋_GB2312" w:eastAsia="仿宋_GB2312" w:cs="仿宋_GB2312"/>
          <w:color w:val="auto"/>
          <w:spacing w:val="0"/>
          <w:sz w:val="24"/>
          <w:szCs w:val="24"/>
          <w:highlight w:val="yellow"/>
          <w:lang w:eastAsia="zh-CN"/>
        </w:rPr>
      </w:pPr>
      <w:r>
        <w:rPr>
          <w:rFonts w:ascii="仿宋_GB2312" w:hAnsi="仿宋_GB2312" w:eastAsia="仿宋_GB2312" w:cs="仿宋_GB2312"/>
          <w:color w:val="auto"/>
          <w:spacing w:val="0"/>
          <w:sz w:val="24"/>
          <w:szCs w:val="24"/>
        </w:rPr>
        <w:t>1.上级主管单位：</w:t>
      </w:r>
      <w:r>
        <w:rPr>
          <w:rFonts w:ascii="仿宋_GB2312" w:hAnsi="仿宋_GB2312" w:eastAsia="仿宋_GB2312" w:cs="仿宋_GB2312"/>
          <w:color w:val="auto"/>
          <w:spacing w:val="0"/>
          <w:sz w:val="24"/>
          <w:szCs w:val="24"/>
          <w:highlight w:val="yellow"/>
        </w:rPr>
        <w:t>指单位的直接上级主管部门，按隶属关系填写（如企业性质为民营企业，此栏可不填写）</w:t>
      </w:r>
      <w:r>
        <w:rPr>
          <w:rFonts w:hint="eastAsia" w:ascii="仿宋_GB2312" w:hAnsi="仿宋_GB2312" w:cs="仿宋_GB2312"/>
          <w:color w:val="auto"/>
          <w:spacing w:val="0"/>
          <w:sz w:val="24"/>
          <w:szCs w:val="24"/>
          <w:highlight w:val="yellow"/>
          <w:lang w:eastAsia="zh-CN"/>
        </w:rPr>
        <w:t>。</w:t>
      </w:r>
    </w:p>
    <w:p>
      <w:pPr>
        <w:spacing w:line="360" w:lineRule="exact"/>
        <w:rPr>
          <w:rFonts w:hint="eastAsia" w:ascii="仿宋_GB2312" w:hAnsi="仿宋_GB2312" w:eastAsia="仿宋_GB2312" w:cs="仿宋_GB2312"/>
          <w:color w:val="auto"/>
          <w:spacing w:val="0"/>
          <w:sz w:val="24"/>
          <w:szCs w:val="24"/>
          <w:highlight w:val="yellow"/>
          <w:lang w:eastAsia="zh-CN"/>
        </w:rPr>
      </w:pPr>
      <w:r>
        <w:rPr>
          <w:rFonts w:ascii="仿宋_GB2312" w:hAnsi="仿宋_GB2312" w:eastAsia="仿宋_GB2312" w:cs="仿宋_GB2312"/>
          <w:color w:val="auto"/>
          <w:spacing w:val="0"/>
          <w:sz w:val="24"/>
          <w:szCs w:val="24"/>
          <w:highlight w:val="yellow"/>
        </w:rPr>
        <w:t>2.单位成立时间：指申请单位最初成立时的时间。如单位发生名称等级变化等情况时，仍按最初成立时间填写</w:t>
      </w:r>
      <w:r>
        <w:rPr>
          <w:rFonts w:hint="eastAsia" w:ascii="仿宋_GB2312" w:hAnsi="仿宋_GB2312" w:cs="仿宋_GB2312"/>
          <w:color w:val="auto"/>
          <w:spacing w:val="0"/>
          <w:sz w:val="24"/>
          <w:szCs w:val="24"/>
          <w:highlight w:val="yellow"/>
          <w:lang w:eastAsia="zh-CN"/>
        </w:rPr>
        <w:t>。</w:t>
      </w:r>
    </w:p>
    <w:p>
      <w:pPr>
        <w:spacing w:line="360" w:lineRule="exact"/>
        <w:rPr>
          <w:rFonts w:hint="eastAsia" w:ascii="仿宋_GB2312" w:hAnsi="仿宋_GB2312" w:eastAsia="仿宋_GB2312" w:cs="仿宋_GB2312"/>
          <w:color w:val="auto"/>
          <w:spacing w:val="0"/>
          <w:sz w:val="24"/>
          <w:szCs w:val="24"/>
          <w:highlight w:val="yellow"/>
          <w:lang w:eastAsia="zh-CN"/>
        </w:rPr>
      </w:pPr>
      <w:r>
        <w:rPr>
          <w:rFonts w:ascii="仿宋_GB2312" w:hAnsi="仿宋_GB2312" w:eastAsia="仿宋_GB2312" w:cs="仿宋_GB2312"/>
          <w:color w:val="auto"/>
          <w:spacing w:val="0"/>
          <w:sz w:val="24"/>
          <w:szCs w:val="24"/>
          <w:highlight w:val="yellow"/>
        </w:rPr>
        <w:t>3.单位注册时间：是指现有企业法人营业执照或事业单位法人证书的发证时间</w:t>
      </w:r>
      <w:r>
        <w:rPr>
          <w:rFonts w:hint="eastAsia" w:ascii="仿宋_GB2312" w:hAnsi="仿宋_GB2312" w:cs="仿宋_GB2312"/>
          <w:color w:val="auto"/>
          <w:spacing w:val="0"/>
          <w:sz w:val="24"/>
          <w:szCs w:val="24"/>
          <w:highlight w:val="yellow"/>
          <w:lang w:eastAsia="zh-CN"/>
        </w:rPr>
        <w:t>。</w:t>
      </w:r>
    </w:p>
    <w:p>
      <w:pPr>
        <w:pStyle w:val="12"/>
        <w:spacing w:before="0" w:beforeAutospacing="0" w:after="0" w:afterAutospacing="0" w:line="360" w:lineRule="exact"/>
        <w:jc w:val="both"/>
        <w:rPr>
          <w:rFonts w:ascii="仿宋_GB2312" w:hAnsi="仿宋_GB2312" w:eastAsia="仿宋_GB2312" w:cs="仿宋_GB2312"/>
          <w:color w:val="auto"/>
          <w:spacing w:val="0"/>
          <w:kern w:val="2"/>
          <w:highlight w:val="yellow"/>
        </w:rPr>
      </w:pPr>
      <w:r>
        <w:rPr>
          <w:rFonts w:ascii="仿宋_GB2312" w:hAnsi="仿宋_GB2312" w:eastAsia="仿宋_GB2312" w:cs="仿宋_GB2312"/>
          <w:color w:val="auto"/>
          <w:spacing w:val="0"/>
          <w:sz w:val="24"/>
          <w:szCs w:val="24"/>
          <w:highlight w:val="yellow"/>
        </w:rPr>
        <w:t>4.专业技术</w:t>
      </w:r>
      <w:r>
        <w:rPr>
          <w:rFonts w:hint="eastAsia" w:ascii="仿宋_GB2312" w:hAnsi="仿宋_GB2312" w:eastAsia="仿宋_GB2312" w:cs="仿宋_GB2312"/>
          <w:color w:val="auto"/>
          <w:spacing w:val="0"/>
          <w:sz w:val="24"/>
          <w:szCs w:val="24"/>
          <w:highlight w:val="yellow"/>
        </w:rPr>
        <w:t>人员：指和</w:t>
      </w:r>
      <w:r>
        <w:rPr>
          <w:rFonts w:hint="eastAsia" w:ascii="仿宋_GB2312" w:hAnsi="仿宋_GB2312" w:eastAsia="仿宋_GB2312" w:cs="仿宋_GB2312"/>
          <w:color w:val="auto"/>
          <w:spacing w:val="0"/>
          <w:sz w:val="24"/>
          <w:szCs w:val="24"/>
          <w:highlight w:val="yellow"/>
          <w:lang w:eastAsia="zh-CN"/>
        </w:rPr>
        <w:t>安评单位</w:t>
      </w:r>
      <w:r>
        <w:rPr>
          <w:rFonts w:hint="eastAsia" w:ascii="仿宋_GB2312" w:hAnsi="仿宋_GB2312" w:eastAsia="仿宋_GB2312" w:cs="仿宋_GB2312"/>
          <w:color w:val="auto"/>
          <w:spacing w:val="0"/>
          <w:sz w:val="24"/>
          <w:szCs w:val="24"/>
          <w:highlight w:val="yellow"/>
        </w:rPr>
        <w:t>签订劳动（聘用）合同，并从事相关技术工作的</w:t>
      </w:r>
      <w:r>
        <w:rPr>
          <w:rFonts w:hint="eastAsia" w:ascii="仿宋_GB2312" w:hAnsi="仿宋_GB2312" w:eastAsia="仿宋_GB2312" w:cs="仿宋_GB2312"/>
          <w:color w:val="auto"/>
          <w:spacing w:val="0"/>
          <w:sz w:val="24"/>
          <w:szCs w:val="24"/>
          <w:highlight w:val="yellow"/>
          <w:lang w:eastAsia="zh-CN"/>
        </w:rPr>
        <w:t>从业</w:t>
      </w:r>
      <w:r>
        <w:rPr>
          <w:rFonts w:hint="eastAsia" w:ascii="仿宋_GB2312" w:hAnsi="仿宋_GB2312" w:eastAsia="仿宋_GB2312" w:cs="仿宋_GB2312"/>
          <w:color w:val="auto"/>
          <w:spacing w:val="0"/>
          <w:sz w:val="24"/>
          <w:szCs w:val="24"/>
          <w:highlight w:val="yellow"/>
        </w:rPr>
        <w:t>人员。</w:t>
      </w:r>
      <w:r>
        <w:rPr>
          <w:rFonts w:hint="eastAsia" w:ascii="仿宋_GB2312" w:hAnsi="仿宋_GB2312" w:eastAsia="仿宋_GB2312" w:cs="仿宋_GB2312"/>
          <w:color w:val="auto"/>
          <w:spacing w:val="0"/>
          <w:kern w:val="2"/>
          <w:highlight w:val="yellow"/>
          <w:lang w:eastAsia="zh-CN"/>
        </w:rPr>
        <w:t>安评单位</w:t>
      </w:r>
      <w:r>
        <w:rPr>
          <w:rFonts w:hint="eastAsia" w:ascii="仿宋_GB2312" w:hAnsi="仿宋_GB2312" w:eastAsia="仿宋_GB2312" w:cs="仿宋_GB2312"/>
          <w:color w:val="auto"/>
          <w:spacing w:val="0"/>
          <w:kern w:val="2"/>
          <w:highlight w:val="yellow"/>
        </w:rPr>
        <w:t>具备地震学、地震地质学、地震工程学每个专业的高级职称技术人员不得少于</w:t>
      </w:r>
      <w:r>
        <w:rPr>
          <w:rFonts w:ascii="仿宋_GB2312" w:hAnsi="仿宋_GB2312" w:eastAsia="仿宋_GB2312" w:cs="仿宋_GB2312"/>
          <w:color w:val="auto"/>
          <w:spacing w:val="0"/>
          <w:kern w:val="2"/>
          <w:highlight w:val="yellow"/>
        </w:rPr>
        <w:t>2人。</w:t>
      </w:r>
    </w:p>
    <w:p>
      <w:pPr>
        <w:rPr>
          <w:rFonts w:hint="default"/>
          <w:color w:val="auto"/>
          <w:highlight w:val="yellow"/>
          <w:lang w:val="en-US" w:eastAsia="zh-CN"/>
        </w:rPr>
      </w:pPr>
      <w:r>
        <w:rPr>
          <w:rFonts w:ascii="仿宋_GB2312" w:hAnsi="仿宋_GB2312" w:eastAsia="仿宋_GB2312" w:cs="仿宋_GB2312"/>
          <w:color w:val="auto"/>
          <w:spacing w:val="0"/>
          <w:sz w:val="24"/>
          <w:szCs w:val="24"/>
          <w:highlight w:val="yellow"/>
        </w:rPr>
        <w:t>5.具备承担地震安全性评价工作技术能力情况：具有承担地震安全性评价工作的技术装备和专用软件系统，以及具备相应的实验、测试条件和分析能力的情况。</w:t>
      </w:r>
    </w:p>
    <w:p>
      <w:pPr>
        <w:jc w:val="center"/>
        <w:rPr>
          <w:rFonts w:hint="eastAsia" w:ascii="方正小标宋简体" w:hAnsi="Times New Roman" w:eastAsia="方正小标宋简体" w:cs="Times New Roman"/>
          <w:color w:val="auto"/>
          <w:sz w:val="44"/>
          <w:szCs w:val="44"/>
        </w:rPr>
      </w:pPr>
    </w:p>
    <w:p>
      <w:pPr>
        <w:jc w:val="center"/>
        <w:rPr>
          <w:rFonts w:hint="eastAsia" w:ascii="方正小标宋简体" w:hAnsi="Times New Roman" w:eastAsia="方正小标宋简体" w:cs="Times New Roman"/>
          <w:color w:val="auto"/>
          <w:sz w:val="44"/>
          <w:szCs w:val="44"/>
        </w:rPr>
      </w:pPr>
    </w:p>
    <w:p>
      <w:pPr>
        <w:jc w:val="center"/>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br w:type="page"/>
      </w:r>
    </w:p>
    <w:p>
      <w:pPr>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2</w:t>
      </w:r>
      <w:r>
        <w:rPr>
          <w:rFonts w:ascii="方正小标宋简体" w:hAnsi="Times New Roman" w:eastAsia="方正小标宋简体" w:cs="Times New Roman"/>
          <w:color w:val="auto"/>
          <w:sz w:val="44"/>
          <w:szCs w:val="44"/>
        </w:rPr>
        <w:t>.</w:t>
      </w:r>
      <w:r>
        <w:rPr>
          <w:rFonts w:hint="eastAsia" w:ascii="方正小标宋简体" w:hAnsi="Times New Roman" w:eastAsia="方正小标宋简体" w:cs="Times New Roman"/>
          <w:color w:val="auto"/>
          <w:sz w:val="44"/>
          <w:szCs w:val="44"/>
        </w:rPr>
        <w:t>地震安全性评价从业单位承诺书</w:t>
      </w:r>
    </w:p>
    <w:p>
      <w:pPr>
        <w:snapToGrid w:val="0"/>
        <w:spacing w:line="520" w:lineRule="exact"/>
        <w:rPr>
          <w:rFonts w:ascii="仿宋_GB2312"/>
          <w:snapToGrid w:val="0"/>
          <w:color w:val="auto"/>
          <w:kern w:val="0"/>
        </w:rPr>
      </w:pPr>
    </w:p>
    <w:p>
      <w:pPr>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我单位具备从事地震安全性评价的</w:t>
      </w:r>
      <w:r>
        <w:rPr>
          <w:rFonts w:hint="eastAsia" w:ascii="仿宋_GB2312" w:eastAsia="仿宋_GB2312"/>
          <w:color w:val="auto"/>
          <w:sz w:val="32"/>
          <w:szCs w:val="32"/>
          <w:lang w:val="en-US" w:eastAsia="zh-CN"/>
        </w:rPr>
        <w:t>基本</w:t>
      </w:r>
      <w:r>
        <w:rPr>
          <w:rFonts w:hint="eastAsia" w:ascii="仿宋_GB2312" w:eastAsia="仿宋_GB2312"/>
          <w:color w:val="auto"/>
          <w:sz w:val="32"/>
          <w:szCs w:val="32"/>
        </w:rPr>
        <w:t>条件（具有固定办公场所、具有独立法人资格、具备提供地震安全性评价服务的经营范围，且非外资独资或外资控股企业;具有与承担地震安全性评价相适应的地震学、地震地质学、地震工程学3个相关专业背景的技术人员，每个专业具有高级专业技术职称人员不少于2人；具有承担地震安全性评价工作的技术装备和专用软件系统，并具备相应的实验、测试条件和分析能力;具有健全的质量管理体系），在参与地震安全性评价项目招投标、开展地震</w:t>
      </w:r>
      <w:r>
        <w:rPr>
          <w:rFonts w:ascii="仿宋_GB2312" w:eastAsia="仿宋_GB2312"/>
          <w:color w:val="auto"/>
          <w:sz w:val="32"/>
          <w:szCs w:val="32"/>
        </w:rPr>
        <w:t>现场工作</w:t>
      </w:r>
      <w:r>
        <w:rPr>
          <w:rFonts w:hint="eastAsia" w:ascii="仿宋_GB2312" w:eastAsia="仿宋_GB2312"/>
          <w:color w:val="auto"/>
          <w:sz w:val="32"/>
          <w:szCs w:val="32"/>
        </w:rPr>
        <w:t>以及编制地震安全性评价报告过程中没有违法违规或弄虚作假行为，提供的地震安全性评价业绩信息真实准确。</w:t>
      </w:r>
    </w:p>
    <w:p>
      <w:pPr>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如经有关主管部门审查发现我单位不具备从事地震安全性评价的条件，或者在地震安全性评价项目招投标、开展地震</w:t>
      </w:r>
      <w:r>
        <w:rPr>
          <w:rFonts w:ascii="仿宋_GB2312" w:eastAsia="仿宋_GB2312"/>
          <w:color w:val="auto"/>
          <w:sz w:val="32"/>
          <w:szCs w:val="32"/>
        </w:rPr>
        <w:t>现场工作</w:t>
      </w:r>
      <w:r>
        <w:rPr>
          <w:rFonts w:hint="eastAsia" w:ascii="仿宋_GB2312" w:eastAsia="仿宋_GB2312"/>
          <w:color w:val="auto"/>
          <w:sz w:val="32"/>
          <w:szCs w:val="32"/>
        </w:rPr>
        <w:t>以及编制地震安全性评价报告、提供地震安全性评价业绩信息等过程中存在违法违规或弄虚作假行为，我单位愿意承担由此所引起的一切法律后果。</w:t>
      </w:r>
    </w:p>
    <w:p>
      <w:pPr>
        <w:snapToGrid w:val="0"/>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特此承诺。</w:t>
      </w:r>
    </w:p>
    <w:p>
      <w:pPr>
        <w:snapToGrid w:val="0"/>
        <w:spacing w:line="540" w:lineRule="exact"/>
        <w:rPr>
          <w:rFonts w:ascii="仿宋_GB2312" w:eastAsia="仿宋_GB2312"/>
          <w:color w:val="auto"/>
          <w:sz w:val="32"/>
          <w:szCs w:val="32"/>
        </w:rPr>
      </w:pPr>
    </w:p>
    <w:p>
      <w:pPr>
        <w:snapToGrid w:val="0"/>
        <w:spacing w:line="540" w:lineRule="exact"/>
        <w:rPr>
          <w:rFonts w:ascii="仿宋_GB2312" w:eastAsia="仿宋_GB2312"/>
          <w:color w:val="auto"/>
          <w:sz w:val="32"/>
          <w:szCs w:val="32"/>
        </w:rPr>
      </w:pPr>
    </w:p>
    <w:p>
      <w:pPr>
        <w:snapToGrid w:val="0"/>
        <w:spacing w:line="540" w:lineRule="exact"/>
        <w:ind w:firstLine="3520" w:firstLineChars="1100"/>
        <w:rPr>
          <w:rFonts w:ascii="仿宋_GB2312" w:eastAsia="仿宋_GB2312"/>
          <w:color w:val="auto"/>
          <w:sz w:val="32"/>
          <w:szCs w:val="32"/>
        </w:rPr>
      </w:pPr>
      <w:r>
        <w:rPr>
          <w:rFonts w:hint="eastAsia" w:ascii="仿宋_GB2312" w:eastAsia="仿宋_GB2312"/>
          <w:color w:val="auto"/>
          <w:sz w:val="32"/>
          <w:szCs w:val="32"/>
        </w:rPr>
        <w:t>法定代表人签字：</w:t>
      </w:r>
    </w:p>
    <w:p>
      <w:pPr>
        <w:snapToGrid w:val="0"/>
        <w:spacing w:line="540" w:lineRule="exact"/>
        <w:ind w:firstLine="4480" w:firstLineChars="1400"/>
        <w:rPr>
          <w:rFonts w:ascii="仿宋_GB2312" w:eastAsia="仿宋_GB2312"/>
          <w:color w:val="auto"/>
          <w:sz w:val="32"/>
          <w:szCs w:val="32"/>
        </w:rPr>
      </w:pPr>
      <w:r>
        <w:rPr>
          <w:rFonts w:hint="eastAsia" w:ascii="仿宋_GB2312" w:eastAsia="仿宋_GB2312"/>
          <w:color w:val="auto"/>
          <w:sz w:val="32"/>
          <w:szCs w:val="32"/>
        </w:rPr>
        <w:t>单位盖章：</w:t>
      </w:r>
    </w:p>
    <w:p>
      <w:pPr>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3</w:t>
      </w:r>
      <w:r>
        <w:rPr>
          <w:rFonts w:ascii="方正小标宋简体" w:hAnsi="Times New Roman" w:eastAsia="方正小标宋简体" w:cs="Times New Roman"/>
          <w:color w:val="auto"/>
          <w:sz w:val="44"/>
          <w:szCs w:val="44"/>
        </w:rPr>
        <w:t>.</w:t>
      </w:r>
      <w:r>
        <w:rPr>
          <w:rFonts w:hint="eastAsia" w:ascii="方正小标宋简体" w:hAnsi="Times New Roman" w:eastAsia="方正小标宋简体" w:cs="Times New Roman"/>
          <w:color w:val="auto"/>
          <w:sz w:val="44"/>
          <w:szCs w:val="44"/>
        </w:rPr>
        <w:t>从业条件证明材料</w:t>
      </w:r>
    </w:p>
    <w:p>
      <w:pPr>
        <w:spacing w:line="560" w:lineRule="exact"/>
        <w:jc w:val="left"/>
        <w:rPr>
          <w:rFonts w:ascii="黑体" w:hAnsi="黑体" w:eastAsia="黑体" w:cs="宋体"/>
          <w:color w:val="auto"/>
          <w:sz w:val="32"/>
          <w:szCs w:val="32"/>
        </w:rPr>
      </w:pPr>
      <w:r>
        <w:rPr>
          <w:rFonts w:hint="eastAsia" w:ascii="黑体" w:hAnsi="黑体" w:eastAsia="黑体" w:cs="宋体"/>
          <w:color w:val="auto"/>
          <w:sz w:val="32"/>
          <w:szCs w:val="32"/>
        </w:rPr>
        <w:t>3.1企业</w:t>
      </w:r>
      <w:r>
        <w:rPr>
          <w:rFonts w:ascii="黑体" w:hAnsi="黑体" w:eastAsia="黑体" w:cs="宋体"/>
          <w:color w:val="auto"/>
          <w:sz w:val="32"/>
          <w:szCs w:val="32"/>
        </w:rPr>
        <w:t>情况</w:t>
      </w:r>
    </w:p>
    <w:p>
      <w:pPr>
        <w:spacing w:line="560" w:lineRule="exact"/>
        <w:ind w:firstLine="960" w:firstLineChars="300"/>
        <w:jc w:val="left"/>
        <w:rPr>
          <w:rFonts w:ascii="黑体" w:hAnsi="黑体" w:eastAsia="黑体" w:cs="宋体"/>
          <w:color w:val="auto"/>
          <w:sz w:val="32"/>
          <w:szCs w:val="32"/>
        </w:rPr>
      </w:pPr>
      <w:r>
        <w:rPr>
          <w:rFonts w:hint="eastAsia" w:ascii="黑体" w:hAnsi="黑体" w:eastAsia="黑体" w:cs="宋体"/>
          <w:color w:val="auto"/>
          <w:sz w:val="32"/>
          <w:szCs w:val="32"/>
        </w:rPr>
        <w:t>（1）企业营业执照或事业单位法人证（彩色扫描横版，并加盖单位公章</w:t>
      </w:r>
      <w:r>
        <w:rPr>
          <w:rFonts w:hint="eastAsia" w:ascii="黑体" w:hAnsi="黑体" w:eastAsia="黑体" w:cs="宋体"/>
          <w:color w:val="auto"/>
          <w:sz w:val="32"/>
          <w:szCs w:val="32"/>
          <w:lang w:eastAsia="zh-CN"/>
        </w:rPr>
        <w:t>，</w:t>
      </w:r>
      <w:r>
        <w:rPr>
          <w:rFonts w:hint="eastAsia" w:ascii="黑体" w:hAnsi="黑体" w:eastAsia="黑体" w:cs="宋体"/>
          <w:color w:val="auto"/>
          <w:sz w:val="32"/>
          <w:szCs w:val="32"/>
          <w:lang w:val="en-US" w:eastAsia="zh-CN"/>
        </w:rPr>
        <w:t>并</w:t>
      </w:r>
      <w:r>
        <w:rPr>
          <w:rFonts w:hint="eastAsia" w:ascii="黑体" w:hAnsi="黑体" w:eastAsia="黑体" w:cs="宋体"/>
          <w:color w:val="auto"/>
          <w:sz w:val="32"/>
          <w:szCs w:val="32"/>
          <w:highlight w:val="yellow"/>
          <w:lang w:val="en-US" w:eastAsia="zh-CN"/>
        </w:rPr>
        <w:t>圈出地震安全性评价服务的经营</w:t>
      </w:r>
      <w:r>
        <w:rPr>
          <w:rFonts w:hint="eastAsia" w:ascii="黑体" w:hAnsi="黑体" w:eastAsia="黑体" w:cs="宋体"/>
          <w:color w:val="auto"/>
          <w:sz w:val="32"/>
          <w:szCs w:val="32"/>
          <w:lang w:val="en-US" w:eastAsia="zh-CN"/>
        </w:rPr>
        <w:t>范围</w:t>
      </w:r>
      <w:r>
        <w:rPr>
          <w:rFonts w:hint="eastAsia" w:ascii="黑体" w:hAnsi="黑体" w:eastAsia="黑体" w:cs="宋体"/>
          <w:color w:val="auto"/>
          <w:sz w:val="32"/>
          <w:szCs w:val="32"/>
        </w:rPr>
        <w:t>）</w:t>
      </w:r>
    </w:p>
    <w:p>
      <w:pPr>
        <w:spacing w:line="560" w:lineRule="exact"/>
        <w:jc w:val="left"/>
        <w:rPr>
          <w:rFonts w:ascii="宋体" w:hAnsi="宋体" w:eastAsia="宋体" w:cs="宋体"/>
          <w:color w:val="auto"/>
          <w:sz w:val="32"/>
          <w:szCs w:val="32"/>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r>
        <w:rPr>
          <w:rFonts w:ascii="方正小标宋_GBK" w:hAnsi="Calibri" w:eastAsia="方正小标宋_GBK" w:cs="宋体"/>
          <w:bCs/>
          <w:color w:val="auto"/>
          <w:kern w:val="20"/>
          <w:sz w:val="44"/>
          <w:szCs w:val="44"/>
        </w:rPr>
        <w:br w:type="page"/>
      </w:r>
    </w:p>
    <w:p>
      <w:pPr>
        <w:spacing w:line="560" w:lineRule="exact"/>
        <w:jc w:val="left"/>
        <w:rPr>
          <w:rFonts w:ascii="黑体" w:hAnsi="黑体" w:eastAsia="黑体" w:cs="宋体"/>
          <w:color w:val="auto"/>
          <w:sz w:val="32"/>
          <w:szCs w:val="32"/>
        </w:rPr>
      </w:pPr>
      <w:r>
        <w:rPr>
          <w:rFonts w:hint="eastAsia" w:ascii="黑体" w:hAnsi="黑体" w:eastAsia="黑体" w:cs="宋体"/>
          <w:color w:val="auto"/>
          <w:sz w:val="32"/>
          <w:szCs w:val="32"/>
        </w:rPr>
        <w:t>（2）法定代表人</w:t>
      </w:r>
      <w:r>
        <w:rPr>
          <w:rFonts w:ascii="黑体" w:hAnsi="黑体" w:eastAsia="黑体" w:cs="宋体"/>
          <w:color w:val="auto"/>
          <w:sz w:val="32"/>
          <w:szCs w:val="32"/>
        </w:rPr>
        <w:t>情况</w:t>
      </w:r>
    </w:p>
    <w:p>
      <w:pPr>
        <w:spacing w:line="560" w:lineRule="exact"/>
        <w:jc w:val="center"/>
        <w:rPr>
          <w:rFonts w:ascii="方正小标宋_GBK" w:hAnsi="Calibri" w:eastAsia="方正小标宋_GBK" w:cs="宋体"/>
          <w:bCs/>
          <w:color w:val="auto"/>
          <w:kern w:val="20"/>
          <w:sz w:val="44"/>
          <w:szCs w:val="44"/>
        </w:rPr>
      </w:pPr>
    </w:p>
    <w:p>
      <w:pPr>
        <w:spacing w:line="560" w:lineRule="exact"/>
        <w:jc w:val="center"/>
        <w:rPr>
          <w:rFonts w:ascii="方正小标宋_GBK" w:hAnsi="Calibri" w:eastAsia="方正小标宋_GBK" w:cs="宋体"/>
          <w:bCs/>
          <w:color w:val="auto"/>
          <w:kern w:val="20"/>
          <w:sz w:val="44"/>
          <w:szCs w:val="44"/>
        </w:rPr>
      </w:pPr>
      <w:r>
        <w:rPr>
          <w:rFonts w:hint="eastAsia" w:ascii="方正小标宋_GBK" w:hAnsi="Calibri" w:eastAsia="方正小标宋_GBK" w:cs="宋体"/>
          <w:bCs/>
          <w:color w:val="auto"/>
          <w:kern w:val="20"/>
          <w:sz w:val="44"/>
          <w:szCs w:val="44"/>
        </w:rPr>
        <w:t>法定代表人简历</w:t>
      </w:r>
    </w:p>
    <w:p>
      <w:pPr>
        <w:spacing w:line="240" w:lineRule="atLeast"/>
        <w:ind w:firstLine="420" w:firstLineChars="200"/>
        <w:rPr>
          <w:rFonts w:ascii="Times New Roman" w:hAnsi="Times New Roman" w:eastAsia="宋体" w:cs="Times New Roman"/>
          <w:color w:val="auto"/>
        </w:rPr>
      </w:pPr>
    </w:p>
    <w:tbl>
      <w:tblPr>
        <w:tblStyle w:val="14"/>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10"/>
        <w:gridCol w:w="738"/>
        <w:gridCol w:w="1273"/>
        <w:gridCol w:w="1233"/>
        <w:gridCol w:w="355"/>
        <w:gridCol w:w="9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275" w:type="dxa"/>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姓名</w:t>
            </w:r>
          </w:p>
        </w:tc>
        <w:tc>
          <w:tcPr>
            <w:tcW w:w="1210" w:type="dxa"/>
            <w:noWrap w:val="0"/>
            <w:vAlign w:val="center"/>
          </w:tcPr>
          <w:p>
            <w:pPr>
              <w:jc w:val="center"/>
              <w:rPr>
                <w:rFonts w:ascii="Times New Roman" w:hAnsi="Times New Roman" w:eastAsia="宋体" w:cs="Times New Roman"/>
                <w:color w:val="auto"/>
              </w:rPr>
            </w:pPr>
          </w:p>
        </w:tc>
        <w:tc>
          <w:tcPr>
            <w:tcW w:w="738" w:type="dxa"/>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性别</w:t>
            </w:r>
          </w:p>
        </w:tc>
        <w:tc>
          <w:tcPr>
            <w:tcW w:w="1273" w:type="dxa"/>
            <w:noWrap w:val="0"/>
            <w:vAlign w:val="center"/>
          </w:tcPr>
          <w:p>
            <w:pPr>
              <w:jc w:val="center"/>
              <w:rPr>
                <w:rFonts w:ascii="Times New Roman" w:hAnsi="Times New Roman" w:eastAsia="宋体" w:cs="Times New Roman"/>
                <w:color w:val="auto"/>
              </w:rPr>
            </w:pPr>
          </w:p>
        </w:tc>
        <w:tc>
          <w:tcPr>
            <w:tcW w:w="1233" w:type="dxa"/>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出生年月</w:t>
            </w:r>
          </w:p>
        </w:tc>
        <w:tc>
          <w:tcPr>
            <w:tcW w:w="1260" w:type="dxa"/>
            <w:gridSpan w:val="2"/>
            <w:noWrap w:val="0"/>
            <w:vAlign w:val="center"/>
          </w:tcPr>
          <w:p>
            <w:pPr>
              <w:jc w:val="center"/>
              <w:rPr>
                <w:rFonts w:ascii="Times New Roman" w:hAnsi="Times New Roman" w:eastAsia="宋体" w:cs="Times New Roman"/>
                <w:color w:val="auto"/>
              </w:rPr>
            </w:pPr>
          </w:p>
        </w:tc>
        <w:tc>
          <w:tcPr>
            <w:tcW w:w="1800" w:type="dxa"/>
            <w:vMerge w:val="restart"/>
            <w:noWrap w:val="0"/>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职务</w:t>
            </w:r>
          </w:p>
        </w:tc>
        <w:tc>
          <w:tcPr>
            <w:tcW w:w="1210" w:type="dxa"/>
            <w:noWrap w:val="0"/>
            <w:vAlign w:val="center"/>
          </w:tcPr>
          <w:p>
            <w:pPr>
              <w:jc w:val="center"/>
              <w:rPr>
                <w:rFonts w:ascii="Times New Roman" w:hAnsi="Times New Roman" w:eastAsia="宋体" w:cs="Times New Roman"/>
                <w:color w:val="auto"/>
              </w:rPr>
            </w:pPr>
          </w:p>
        </w:tc>
        <w:tc>
          <w:tcPr>
            <w:tcW w:w="738" w:type="dxa"/>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职称</w:t>
            </w:r>
          </w:p>
        </w:tc>
        <w:tc>
          <w:tcPr>
            <w:tcW w:w="1273" w:type="dxa"/>
            <w:noWrap w:val="0"/>
            <w:vAlign w:val="center"/>
          </w:tcPr>
          <w:p>
            <w:pPr>
              <w:jc w:val="center"/>
              <w:rPr>
                <w:rFonts w:ascii="Times New Roman" w:hAnsi="Times New Roman" w:eastAsia="宋体" w:cs="Times New Roman"/>
                <w:color w:val="auto"/>
              </w:rPr>
            </w:pPr>
          </w:p>
        </w:tc>
        <w:tc>
          <w:tcPr>
            <w:tcW w:w="1233" w:type="dxa"/>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最高学历</w:t>
            </w:r>
          </w:p>
        </w:tc>
        <w:tc>
          <w:tcPr>
            <w:tcW w:w="1260" w:type="dxa"/>
            <w:gridSpan w:val="2"/>
            <w:noWrap w:val="0"/>
            <w:vAlign w:val="center"/>
          </w:tcPr>
          <w:p>
            <w:pPr>
              <w:jc w:val="center"/>
              <w:rPr>
                <w:rFonts w:ascii="Times New Roman" w:hAnsi="Times New Roman" w:eastAsia="宋体" w:cs="Times New Roman"/>
                <w:color w:val="auto"/>
              </w:rPr>
            </w:pPr>
          </w:p>
        </w:tc>
        <w:tc>
          <w:tcPr>
            <w:tcW w:w="1800" w:type="dxa"/>
            <w:vMerge w:val="continue"/>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2485" w:type="dxa"/>
            <w:gridSpan w:val="2"/>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何时／何校／</w:t>
            </w:r>
          </w:p>
          <w:p>
            <w:pPr>
              <w:jc w:val="center"/>
              <w:rPr>
                <w:rFonts w:ascii="Times New Roman" w:hAnsi="Times New Roman" w:eastAsia="宋体" w:cs="Times New Roman"/>
                <w:color w:val="auto"/>
              </w:rPr>
            </w:pPr>
            <w:r>
              <w:rPr>
                <w:rFonts w:ascii="Times New Roman" w:hAnsi="Times New Roman" w:eastAsia="宋体" w:cs="Times New Roman"/>
                <w:color w:val="auto"/>
              </w:rPr>
              <w:t>何专业毕业</w:t>
            </w:r>
          </w:p>
        </w:tc>
        <w:tc>
          <w:tcPr>
            <w:tcW w:w="4504" w:type="dxa"/>
            <w:gridSpan w:val="5"/>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szCs w:val="21"/>
              </w:rPr>
              <w:t xml:space="preserve">   年毕业于   大学</w:t>
            </w:r>
            <w:r>
              <w:rPr>
                <w:rFonts w:hint="eastAsia" w:ascii="Times New Roman" w:hAnsi="Times New Roman" w:eastAsia="宋体" w:cs="Times New Roman"/>
                <w:color w:val="auto"/>
                <w:szCs w:val="21"/>
              </w:rPr>
              <w:t>（学校）</w:t>
            </w:r>
            <w:r>
              <w:rPr>
                <w:rFonts w:ascii="Times New Roman" w:hAnsi="Times New Roman" w:eastAsia="宋体" w:cs="Times New Roman"/>
                <w:color w:val="auto"/>
                <w:szCs w:val="21"/>
              </w:rPr>
              <w:t xml:space="preserve">   专业</w:t>
            </w:r>
          </w:p>
        </w:tc>
        <w:tc>
          <w:tcPr>
            <w:tcW w:w="1800" w:type="dxa"/>
            <w:vMerge w:val="continue"/>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身份证</w:t>
            </w:r>
            <w:r>
              <w:rPr>
                <w:rFonts w:hint="eastAsia" w:ascii="Times New Roman" w:hAnsi="Times New Roman" w:eastAsia="宋体" w:cs="Times New Roman"/>
                <w:color w:val="auto"/>
              </w:rPr>
              <w:t>号</w:t>
            </w:r>
          </w:p>
        </w:tc>
        <w:tc>
          <w:tcPr>
            <w:tcW w:w="5714" w:type="dxa"/>
            <w:gridSpan w:val="6"/>
            <w:noWrap w:val="0"/>
            <w:vAlign w:val="center"/>
          </w:tcPr>
          <w:p>
            <w:pPr>
              <w:jc w:val="center"/>
              <w:rPr>
                <w:rFonts w:ascii="Times New Roman" w:hAnsi="Times New Roman" w:eastAsia="宋体" w:cs="Times New Roman"/>
                <w:color w:val="auto"/>
              </w:rPr>
            </w:pPr>
          </w:p>
        </w:tc>
        <w:tc>
          <w:tcPr>
            <w:tcW w:w="1800" w:type="dxa"/>
            <w:vMerge w:val="continue"/>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noWrap w:val="0"/>
            <w:vAlign w:val="center"/>
          </w:tcPr>
          <w:p>
            <w:pPr>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固定电话</w:t>
            </w:r>
          </w:p>
        </w:tc>
        <w:tc>
          <w:tcPr>
            <w:tcW w:w="1948" w:type="dxa"/>
            <w:gridSpan w:val="2"/>
            <w:noWrap w:val="0"/>
            <w:vAlign w:val="center"/>
          </w:tcPr>
          <w:p>
            <w:pPr>
              <w:jc w:val="center"/>
              <w:rPr>
                <w:rFonts w:ascii="Times New Roman" w:hAnsi="Times New Roman" w:eastAsia="宋体" w:cs="Times New Roman"/>
                <w:color w:val="auto"/>
              </w:rPr>
            </w:pPr>
          </w:p>
        </w:tc>
        <w:tc>
          <w:tcPr>
            <w:tcW w:w="1273" w:type="dxa"/>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移动电话</w:t>
            </w:r>
          </w:p>
        </w:tc>
        <w:tc>
          <w:tcPr>
            <w:tcW w:w="1588" w:type="dxa"/>
            <w:gridSpan w:val="2"/>
            <w:noWrap w:val="0"/>
            <w:vAlign w:val="center"/>
          </w:tcPr>
          <w:p>
            <w:pPr>
              <w:jc w:val="center"/>
              <w:rPr>
                <w:rFonts w:ascii="Times New Roman" w:hAnsi="Times New Roman" w:eastAsia="宋体" w:cs="Times New Roman"/>
                <w:color w:val="auto"/>
              </w:rPr>
            </w:pPr>
          </w:p>
        </w:tc>
        <w:tc>
          <w:tcPr>
            <w:tcW w:w="905" w:type="dxa"/>
            <w:noWrap w:val="0"/>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电子</w:t>
            </w:r>
          </w:p>
          <w:p>
            <w:pPr>
              <w:jc w:val="center"/>
              <w:rPr>
                <w:rFonts w:ascii="Times New Roman" w:hAnsi="Times New Roman" w:eastAsia="宋体" w:cs="Times New Roman"/>
                <w:color w:val="auto"/>
              </w:rPr>
            </w:pPr>
            <w:r>
              <w:rPr>
                <w:rFonts w:hint="eastAsia" w:ascii="Times New Roman" w:hAnsi="Times New Roman" w:eastAsia="宋体" w:cs="Times New Roman"/>
                <w:color w:val="auto"/>
              </w:rPr>
              <w:t>邮箱</w:t>
            </w:r>
          </w:p>
        </w:tc>
        <w:tc>
          <w:tcPr>
            <w:tcW w:w="1800" w:type="dxa"/>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restart"/>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工</w:t>
            </w:r>
          </w:p>
          <w:p>
            <w:pPr>
              <w:jc w:val="center"/>
              <w:rPr>
                <w:rFonts w:ascii="Times New Roman" w:hAnsi="Times New Roman" w:eastAsia="宋体" w:cs="Times New Roman"/>
                <w:color w:val="auto"/>
              </w:rPr>
            </w:pPr>
          </w:p>
          <w:p>
            <w:pPr>
              <w:jc w:val="center"/>
              <w:rPr>
                <w:rFonts w:ascii="Times New Roman" w:hAnsi="Times New Roman" w:eastAsia="宋体" w:cs="Times New Roman"/>
                <w:color w:val="auto"/>
              </w:rPr>
            </w:pPr>
            <w:r>
              <w:rPr>
                <w:rFonts w:ascii="Times New Roman" w:hAnsi="Times New Roman" w:eastAsia="宋体" w:cs="Times New Roman"/>
                <w:color w:val="auto"/>
              </w:rPr>
              <w:t>作</w:t>
            </w:r>
          </w:p>
          <w:p>
            <w:pPr>
              <w:jc w:val="center"/>
              <w:rPr>
                <w:rFonts w:ascii="Times New Roman" w:hAnsi="Times New Roman" w:eastAsia="宋体" w:cs="Times New Roman"/>
                <w:color w:val="auto"/>
              </w:rPr>
            </w:pPr>
          </w:p>
          <w:p>
            <w:pPr>
              <w:jc w:val="center"/>
              <w:rPr>
                <w:rFonts w:ascii="Times New Roman" w:hAnsi="Times New Roman" w:eastAsia="宋体" w:cs="Times New Roman"/>
                <w:color w:val="auto"/>
              </w:rPr>
            </w:pPr>
            <w:r>
              <w:rPr>
                <w:rFonts w:ascii="Times New Roman" w:hAnsi="Times New Roman" w:eastAsia="宋体" w:cs="Times New Roman"/>
                <w:color w:val="auto"/>
              </w:rPr>
              <w:t>简</w:t>
            </w:r>
          </w:p>
          <w:p>
            <w:pPr>
              <w:jc w:val="center"/>
              <w:rPr>
                <w:rFonts w:ascii="Times New Roman" w:hAnsi="Times New Roman" w:eastAsia="宋体" w:cs="Times New Roman"/>
                <w:color w:val="auto"/>
              </w:rPr>
            </w:pPr>
          </w:p>
          <w:p>
            <w:pPr>
              <w:jc w:val="center"/>
              <w:rPr>
                <w:rFonts w:ascii="Times New Roman" w:hAnsi="Times New Roman" w:eastAsia="宋体" w:cs="Times New Roman"/>
                <w:color w:val="auto"/>
              </w:rPr>
            </w:pPr>
            <w:r>
              <w:rPr>
                <w:rFonts w:ascii="Times New Roman" w:hAnsi="Times New Roman" w:eastAsia="宋体" w:cs="Times New Roman"/>
                <w:color w:val="auto"/>
              </w:rPr>
              <w:t>历</w:t>
            </w:r>
          </w:p>
        </w:tc>
        <w:tc>
          <w:tcPr>
            <w:tcW w:w="1948" w:type="dxa"/>
            <w:gridSpan w:val="2"/>
            <w:noWrap w:val="0"/>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时  间</w:t>
            </w:r>
          </w:p>
        </w:tc>
        <w:tc>
          <w:tcPr>
            <w:tcW w:w="5566" w:type="dxa"/>
            <w:gridSpan w:val="5"/>
            <w:noWrap w:val="0"/>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restart"/>
            <w:noWrap w:val="0"/>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参加地震</w:t>
            </w:r>
            <w:r>
              <w:rPr>
                <w:rFonts w:ascii="Times New Roman" w:hAnsi="Times New Roman" w:eastAsia="宋体" w:cs="Times New Roman"/>
                <w:color w:val="auto"/>
              </w:rPr>
              <w:t>安全性评价相关经历</w:t>
            </w:r>
          </w:p>
        </w:tc>
        <w:tc>
          <w:tcPr>
            <w:tcW w:w="1948" w:type="dxa"/>
            <w:gridSpan w:val="2"/>
            <w:noWrap w:val="0"/>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时  间</w:t>
            </w:r>
          </w:p>
        </w:tc>
        <w:tc>
          <w:tcPr>
            <w:tcW w:w="5566" w:type="dxa"/>
            <w:gridSpan w:val="5"/>
            <w:noWrap w:val="0"/>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rPr>
              <w:t>地震</w:t>
            </w:r>
            <w:r>
              <w:rPr>
                <w:rFonts w:ascii="Times New Roman" w:hAnsi="Times New Roman" w:eastAsia="宋体" w:cs="Times New Roman"/>
                <w:color w:val="auto"/>
              </w:rPr>
              <w:t>安全性评价相关经历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pPr>
              <w:jc w:val="center"/>
              <w:rPr>
                <w:rFonts w:ascii="Times New Roman" w:hAnsi="Times New Roman" w:eastAsia="宋体" w:cs="Times New Roman"/>
                <w:color w:val="auto"/>
              </w:rPr>
            </w:pPr>
          </w:p>
        </w:tc>
        <w:tc>
          <w:tcPr>
            <w:tcW w:w="1948" w:type="dxa"/>
            <w:gridSpan w:val="2"/>
            <w:noWrap w:val="0"/>
            <w:vAlign w:val="center"/>
          </w:tcPr>
          <w:p>
            <w:pPr>
              <w:jc w:val="center"/>
              <w:rPr>
                <w:rFonts w:ascii="Times New Roman" w:hAnsi="Times New Roman" w:eastAsia="宋体" w:cs="Times New Roman"/>
                <w:color w:val="auto"/>
              </w:rPr>
            </w:pPr>
          </w:p>
        </w:tc>
        <w:tc>
          <w:tcPr>
            <w:tcW w:w="5566" w:type="dxa"/>
            <w:gridSpan w:val="5"/>
            <w:noWrap w:val="0"/>
            <w:vAlign w:val="center"/>
          </w:tcPr>
          <w:p>
            <w:pPr>
              <w:jc w:val="center"/>
              <w:rPr>
                <w:rFonts w:ascii="Times New Roman" w:hAnsi="Times New Roman" w:eastAsia="宋体" w:cs="Times New Roman"/>
                <w:color w:val="auto"/>
              </w:rPr>
            </w:pPr>
          </w:p>
        </w:tc>
      </w:tr>
    </w:tbl>
    <w:p>
      <w:pPr>
        <w:spacing w:line="560" w:lineRule="exact"/>
        <w:jc w:val="left"/>
        <w:rPr>
          <w:rFonts w:ascii="黑体" w:hAnsi="黑体" w:eastAsia="黑体" w:cs="宋体"/>
          <w:color w:val="auto"/>
          <w:sz w:val="32"/>
          <w:szCs w:val="32"/>
        </w:rPr>
      </w:pPr>
      <w:r>
        <w:rPr>
          <w:rFonts w:hint="eastAsia" w:ascii="黑体" w:hAnsi="黑体" w:eastAsia="黑体" w:cs="宋体"/>
          <w:color w:val="auto"/>
          <w:sz w:val="32"/>
          <w:szCs w:val="32"/>
          <w:lang w:val="en-US" w:eastAsia="zh-CN"/>
        </w:rPr>
        <w:t>法人</w:t>
      </w:r>
      <w:r>
        <w:rPr>
          <w:rFonts w:hint="eastAsia" w:ascii="黑体" w:hAnsi="黑体" w:eastAsia="黑体" w:cs="宋体"/>
          <w:color w:val="auto"/>
          <w:sz w:val="32"/>
          <w:szCs w:val="32"/>
        </w:rPr>
        <w:t>身份证正面（彩色扫描）</w:t>
      </w: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jc w:val="left"/>
        <w:rPr>
          <w:rFonts w:ascii="黑体" w:hAnsi="黑体" w:eastAsia="黑体" w:cs="宋体"/>
          <w:color w:val="auto"/>
          <w:sz w:val="32"/>
          <w:szCs w:val="32"/>
        </w:rPr>
      </w:pPr>
      <w:r>
        <w:rPr>
          <w:rFonts w:hint="eastAsia" w:ascii="黑体" w:hAnsi="黑体" w:eastAsia="黑体" w:cs="宋体"/>
          <w:color w:val="auto"/>
          <w:sz w:val="32"/>
          <w:szCs w:val="32"/>
        </w:rPr>
        <w:t>身份证反面（彩色扫描）</w:t>
      </w: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jc w:val="left"/>
        <w:rPr>
          <w:rFonts w:ascii="宋体" w:hAnsi="宋体" w:eastAsia="宋体" w:cs="宋体"/>
          <w:color w:val="auto"/>
          <w:sz w:val="32"/>
          <w:szCs w:val="32"/>
        </w:rPr>
      </w:pPr>
    </w:p>
    <w:p>
      <w:pPr>
        <w:spacing w:line="560" w:lineRule="exact"/>
        <w:jc w:val="left"/>
        <w:rPr>
          <w:rFonts w:ascii="宋体" w:hAnsi="宋体" w:eastAsia="宋体" w:cs="宋体"/>
          <w:color w:val="auto"/>
          <w:sz w:val="32"/>
          <w:szCs w:val="32"/>
        </w:rPr>
        <w:sectPr>
          <w:pgSz w:w="11906" w:h="16838"/>
          <w:pgMar w:top="1440" w:right="1800" w:bottom="1440" w:left="1800" w:header="851" w:footer="992" w:gutter="0"/>
          <w:cols w:space="720" w:num="1"/>
          <w:docGrid w:type="lines" w:linePitch="312" w:charSpace="0"/>
        </w:sectPr>
      </w:pPr>
    </w:p>
    <w:p>
      <w:pPr>
        <w:spacing w:line="560" w:lineRule="exact"/>
        <w:jc w:val="left"/>
        <w:rPr>
          <w:rFonts w:ascii="黑体" w:hAnsi="黑体" w:eastAsia="黑体" w:cs="宋体"/>
          <w:color w:val="auto"/>
          <w:sz w:val="32"/>
          <w:szCs w:val="32"/>
        </w:rPr>
      </w:pPr>
      <w:r>
        <w:rPr>
          <w:rFonts w:hint="eastAsia" w:ascii="黑体" w:hAnsi="黑体" w:eastAsia="黑体" w:cs="宋体"/>
          <w:color w:val="auto"/>
          <w:sz w:val="32"/>
          <w:szCs w:val="32"/>
        </w:rPr>
        <w:t>3.</w:t>
      </w:r>
      <w:r>
        <w:rPr>
          <w:rFonts w:ascii="黑体" w:hAnsi="黑体" w:eastAsia="黑体" w:cs="宋体"/>
          <w:color w:val="auto"/>
          <w:sz w:val="32"/>
          <w:szCs w:val="32"/>
        </w:rPr>
        <w:t>2</w:t>
      </w:r>
      <w:r>
        <w:rPr>
          <w:rFonts w:hint="eastAsia" w:ascii="黑体" w:hAnsi="黑体" w:eastAsia="黑体" w:cs="宋体"/>
          <w:color w:val="auto"/>
          <w:sz w:val="32"/>
          <w:szCs w:val="32"/>
        </w:rPr>
        <w:t>从业人员情况</w:t>
      </w:r>
    </w:p>
    <w:p>
      <w:pPr>
        <w:spacing w:line="560" w:lineRule="exact"/>
        <w:ind w:firstLine="960" w:firstLineChars="300"/>
        <w:jc w:val="left"/>
        <w:rPr>
          <w:rFonts w:ascii="黑体" w:hAnsi="黑体" w:eastAsia="黑体" w:cs="宋体"/>
          <w:color w:val="auto"/>
          <w:sz w:val="32"/>
          <w:szCs w:val="32"/>
        </w:rPr>
      </w:pPr>
      <w:r>
        <w:rPr>
          <w:rFonts w:hint="eastAsia" w:ascii="黑体" w:hAnsi="黑体" w:eastAsia="黑体" w:cs="宋体"/>
          <w:color w:val="auto"/>
          <w:sz w:val="32"/>
          <w:szCs w:val="32"/>
        </w:rPr>
        <w:t>（1）专业技术人员汇总表（至少包含地震学、地震地质学、工程地震学高级职称各2个）</w:t>
      </w:r>
    </w:p>
    <w:tbl>
      <w:tblPr>
        <w:tblStyle w:val="15"/>
        <w:tblW w:w="12916" w:type="dxa"/>
        <w:tblInd w:w="1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61"/>
        <w:gridCol w:w="872"/>
        <w:gridCol w:w="1063"/>
        <w:gridCol w:w="956"/>
        <w:gridCol w:w="1759"/>
        <w:gridCol w:w="2172"/>
        <w:gridCol w:w="2159"/>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4"/>
                <w:szCs w:val="24"/>
              </w:rPr>
            </w:pPr>
            <w:r>
              <w:rPr>
                <w:rFonts w:hint="eastAsia" w:ascii="黑体" w:hAnsi="黑体" w:eastAsia="黑体"/>
                <w:color w:val="auto"/>
                <w:sz w:val="24"/>
                <w:szCs w:val="24"/>
              </w:rPr>
              <w:t>序号</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4"/>
                <w:szCs w:val="24"/>
              </w:rPr>
            </w:pPr>
            <w:r>
              <w:rPr>
                <w:rFonts w:hint="eastAsia" w:ascii="黑体" w:hAnsi="黑体" w:eastAsia="黑体"/>
                <w:color w:val="auto"/>
                <w:sz w:val="24"/>
                <w:szCs w:val="24"/>
              </w:rPr>
              <w:t>姓名</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olor w:val="auto"/>
                <w:sz w:val="24"/>
                <w:szCs w:val="24"/>
                <w:lang w:val="en-US" w:eastAsia="zh-CN"/>
              </w:rPr>
            </w:pPr>
            <w:r>
              <w:rPr>
                <w:rFonts w:hint="eastAsia" w:ascii="黑体" w:hAnsi="黑体" w:eastAsia="黑体"/>
                <w:color w:val="auto"/>
                <w:sz w:val="24"/>
                <w:szCs w:val="24"/>
                <w:lang w:val="en-US" w:eastAsia="zh-CN"/>
              </w:rPr>
              <w:t>性别</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4"/>
                <w:szCs w:val="24"/>
              </w:rPr>
            </w:pPr>
            <w:r>
              <w:rPr>
                <w:rFonts w:hint="eastAsia" w:ascii="黑体" w:hAnsi="黑体" w:eastAsia="黑体"/>
                <w:color w:val="auto"/>
                <w:sz w:val="24"/>
                <w:szCs w:val="24"/>
                <w:lang w:val="en-US" w:eastAsia="zh-CN"/>
              </w:rPr>
              <w:t>身份证号</w:t>
            </w:r>
          </w:p>
        </w:tc>
        <w:tc>
          <w:tcPr>
            <w:tcW w:w="9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auto"/>
                <w:sz w:val="24"/>
                <w:szCs w:val="24"/>
              </w:rPr>
            </w:pPr>
            <w:r>
              <w:rPr>
                <w:rFonts w:hint="eastAsia" w:ascii="黑体" w:hAnsi="黑体" w:eastAsia="黑体"/>
                <w:color w:val="auto"/>
                <w:sz w:val="24"/>
                <w:szCs w:val="24"/>
              </w:rPr>
              <w:t>学历</w:t>
            </w:r>
          </w:p>
        </w:tc>
        <w:tc>
          <w:tcPr>
            <w:tcW w:w="17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olor w:val="auto"/>
                <w:sz w:val="24"/>
                <w:szCs w:val="24"/>
                <w:lang w:val="en-US" w:eastAsia="zh-CN"/>
              </w:rPr>
            </w:pPr>
            <w:r>
              <w:rPr>
                <w:rFonts w:hint="eastAsia" w:ascii="黑体" w:hAnsi="黑体" w:eastAsia="黑体"/>
                <w:color w:val="auto"/>
                <w:sz w:val="24"/>
                <w:szCs w:val="24"/>
                <w:lang w:val="en-US" w:eastAsia="zh-CN"/>
              </w:rPr>
              <w:t>专业</w:t>
            </w:r>
            <w:r>
              <w:rPr>
                <w:rFonts w:hint="eastAsia" w:ascii="黑体" w:hAnsi="黑体" w:eastAsia="黑体"/>
                <w:color w:val="auto"/>
                <w:sz w:val="24"/>
                <w:szCs w:val="24"/>
                <w:highlight w:val="yellow"/>
                <w:lang w:val="en-US" w:eastAsia="zh-CN"/>
              </w:rPr>
              <w:t>（本科、研究生、博士）</w:t>
            </w:r>
          </w:p>
        </w:tc>
        <w:tc>
          <w:tcPr>
            <w:tcW w:w="21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4"/>
                <w:szCs w:val="24"/>
                <w:lang w:eastAsia="zh-CN"/>
              </w:rPr>
            </w:pPr>
            <w:r>
              <w:rPr>
                <w:rFonts w:hint="eastAsia" w:ascii="黑体" w:hAnsi="黑体" w:eastAsia="黑体"/>
                <w:color w:val="auto"/>
                <w:sz w:val="24"/>
                <w:szCs w:val="24"/>
                <w:highlight w:val="yellow"/>
              </w:rPr>
              <w:t>职称</w:t>
            </w:r>
            <w:r>
              <w:rPr>
                <w:rFonts w:hint="eastAsia" w:ascii="黑体" w:hAnsi="黑体" w:eastAsia="黑体"/>
                <w:color w:val="auto"/>
                <w:sz w:val="24"/>
                <w:szCs w:val="24"/>
                <w:highlight w:val="yellow"/>
                <w:lang w:eastAsia="zh-CN"/>
              </w:rPr>
              <w:t>（</w:t>
            </w:r>
            <w:r>
              <w:rPr>
                <w:rFonts w:hint="eastAsia" w:ascii="黑体" w:hAnsi="黑体" w:eastAsia="黑体"/>
                <w:color w:val="auto"/>
                <w:sz w:val="24"/>
                <w:szCs w:val="24"/>
                <w:highlight w:val="yellow"/>
                <w:lang w:val="en-US" w:eastAsia="zh-CN"/>
              </w:rPr>
              <w:t>方向</w:t>
            </w:r>
            <w:r>
              <w:rPr>
                <w:rFonts w:hint="eastAsia" w:ascii="黑体" w:hAnsi="黑体" w:eastAsia="黑体"/>
                <w:color w:val="auto"/>
                <w:sz w:val="24"/>
                <w:szCs w:val="24"/>
                <w:highlight w:val="yellow"/>
                <w:lang w:eastAsia="zh-CN"/>
              </w:rPr>
              <w:t>）</w:t>
            </w:r>
          </w:p>
        </w:tc>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olor w:val="auto"/>
                <w:sz w:val="24"/>
                <w:szCs w:val="24"/>
                <w:lang w:val="en-US" w:eastAsia="zh-CN"/>
              </w:rPr>
            </w:pPr>
            <w:r>
              <w:rPr>
                <w:rFonts w:hint="eastAsia" w:ascii="黑体" w:hAnsi="黑体" w:eastAsia="黑体"/>
                <w:color w:val="auto"/>
                <w:sz w:val="24"/>
                <w:szCs w:val="24"/>
                <w:lang w:val="en-US" w:eastAsia="zh-CN"/>
              </w:rPr>
              <w:t>从事</w:t>
            </w:r>
            <w:r>
              <w:rPr>
                <w:rFonts w:hint="eastAsia" w:ascii="黑体" w:hAnsi="黑体" w:eastAsia="黑体"/>
                <w:color w:val="auto"/>
                <w:sz w:val="24"/>
                <w:szCs w:val="24"/>
              </w:rPr>
              <w:t>专业</w:t>
            </w:r>
            <w:r>
              <w:rPr>
                <w:rFonts w:hint="eastAsia" w:ascii="黑体" w:hAnsi="黑体" w:eastAsia="黑体"/>
                <w:color w:val="auto"/>
                <w:sz w:val="24"/>
                <w:szCs w:val="24"/>
                <w:lang w:eastAsia="zh-CN"/>
              </w:rPr>
              <w:t>（</w:t>
            </w:r>
            <w:r>
              <w:rPr>
                <w:rFonts w:hint="eastAsia" w:ascii="黑体" w:hAnsi="黑体" w:eastAsia="黑体"/>
                <w:color w:val="auto"/>
                <w:sz w:val="24"/>
                <w:szCs w:val="24"/>
                <w:lang w:val="en-US" w:eastAsia="zh-CN"/>
              </w:rPr>
              <w:t>地震学/地震地质/工程地震学</w:t>
            </w:r>
            <w:r>
              <w:rPr>
                <w:rFonts w:hint="eastAsia" w:ascii="黑体" w:hAnsi="黑体" w:eastAsia="黑体"/>
                <w:color w:val="auto"/>
                <w:sz w:val="24"/>
                <w:szCs w:val="24"/>
                <w:lang w:eastAsia="zh-CN"/>
              </w:rPr>
              <w:t>）</w:t>
            </w:r>
          </w:p>
        </w:tc>
        <w:tc>
          <w:tcPr>
            <w:tcW w:w="215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auto"/>
                <w:sz w:val="24"/>
                <w:szCs w:val="24"/>
                <w:lang w:val="en-US" w:eastAsia="zh-CN"/>
              </w:rPr>
            </w:pPr>
            <w:r>
              <w:rPr>
                <w:rFonts w:hint="eastAsia" w:ascii="黑体" w:hAnsi="黑体" w:eastAsia="黑体"/>
                <w:color w:val="auto"/>
                <w:sz w:val="24"/>
                <w:szCs w:val="24"/>
                <w:lang w:val="en-US" w:eastAsia="zh-CN"/>
              </w:rPr>
              <w:t>是否全职人员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noWrap w:val="0"/>
            <w:vAlign w:val="top"/>
          </w:tcPr>
          <w:p>
            <w:pPr>
              <w:spacing w:line="560" w:lineRule="exact"/>
              <w:jc w:val="center"/>
              <w:rPr>
                <w:rFonts w:ascii="仿宋_GB2312" w:eastAsia="仿宋_GB2312"/>
                <w:color w:val="auto"/>
                <w:sz w:val="24"/>
                <w:szCs w:val="24"/>
              </w:rPr>
            </w:pPr>
            <w:r>
              <w:rPr>
                <w:rFonts w:hint="eastAsia" w:ascii="仿宋_GB2312" w:eastAsia="仿宋_GB2312"/>
                <w:color w:val="auto"/>
                <w:sz w:val="24"/>
                <w:szCs w:val="24"/>
              </w:rPr>
              <w:t>1</w:t>
            </w:r>
          </w:p>
        </w:tc>
        <w:tc>
          <w:tcPr>
            <w:tcW w:w="1261" w:type="dxa"/>
            <w:noWrap w:val="0"/>
            <w:vAlign w:val="top"/>
          </w:tcPr>
          <w:p>
            <w:pPr>
              <w:spacing w:line="560" w:lineRule="exact"/>
              <w:jc w:val="center"/>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XX</w:t>
            </w:r>
          </w:p>
        </w:tc>
        <w:tc>
          <w:tcPr>
            <w:tcW w:w="872" w:type="dxa"/>
            <w:noWrap w:val="0"/>
            <w:vAlign w:val="top"/>
          </w:tcPr>
          <w:p>
            <w:pPr>
              <w:spacing w:line="560" w:lineRule="exact"/>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XX</w:t>
            </w:r>
          </w:p>
        </w:tc>
        <w:tc>
          <w:tcPr>
            <w:tcW w:w="1063" w:type="dxa"/>
            <w:noWrap w:val="0"/>
            <w:vAlign w:val="top"/>
          </w:tcPr>
          <w:p>
            <w:pPr>
              <w:spacing w:line="560" w:lineRule="exact"/>
              <w:jc w:val="left"/>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Xx</w:t>
            </w:r>
          </w:p>
        </w:tc>
        <w:tc>
          <w:tcPr>
            <w:tcW w:w="956" w:type="dxa"/>
            <w:noWrap w:val="0"/>
            <w:vAlign w:val="top"/>
          </w:tcPr>
          <w:p>
            <w:pPr>
              <w:spacing w:line="560" w:lineRule="exact"/>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博士</w:t>
            </w:r>
          </w:p>
        </w:tc>
        <w:tc>
          <w:tcPr>
            <w:tcW w:w="1759" w:type="dxa"/>
            <w:noWrap w:val="0"/>
            <w:vAlign w:val="top"/>
          </w:tcPr>
          <w:p>
            <w:pPr>
              <w:spacing w:line="560" w:lineRule="exact"/>
              <w:jc w:val="left"/>
              <w:rPr>
                <w:rFonts w:hint="eastAsia"/>
                <w:color w:val="auto"/>
                <w:lang w:val="en-US" w:eastAsia="zh-CN"/>
              </w:rPr>
            </w:pPr>
            <w:r>
              <w:rPr>
                <w:rFonts w:hint="eastAsia"/>
                <w:color w:val="auto"/>
                <w:lang w:val="en-US" w:eastAsia="zh-CN"/>
              </w:rPr>
              <w:t>本科专业：</w:t>
            </w:r>
          </w:p>
          <w:p>
            <w:pPr>
              <w:spacing w:line="560" w:lineRule="exact"/>
              <w:jc w:val="left"/>
              <w:rPr>
                <w:rFonts w:hint="eastAsia"/>
                <w:color w:val="auto"/>
                <w:lang w:val="en-US" w:eastAsia="zh-CN"/>
              </w:rPr>
            </w:pPr>
            <w:r>
              <w:rPr>
                <w:rFonts w:hint="eastAsia"/>
                <w:color w:val="auto"/>
                <w:lang w:val="en-US" w:eastAsia="zh-CN"/>
              </w:rPr>
              <w:t>硕士专业：</w:t>
            </w:r>
          </w:p>
          <w:p>
            <w:pPr>
              <w:spacing w:line="560" w:lineRule="exact"/>
              <w:jc w:val="left"/>
              <w:rPr>
                <w:rFonts w:hint="default"/>
                <w:color w:val="auto"/>
                <w:lang w:val="en-US" w:eastAsia="zh-CN"/>
              </w:rPr>
            </w:pPr>
            <w:r>
              <w:rPr>
                <w:rFonts w:hint="eastAsia"/>
                <w:color w:val="auto"/>
                <w:lang w:val="en-US" w:eastAsia="zh-CN"/>
              </w:rPr>
              <w:t>博士专业</w:t>
            </w:r>
          </w:p>
        </w:tc>
        <w:tc>
          <w:tcPr>
            <w:tcW w:w="2172" w:type="dxa"/>
            <w:noWrap w:val="0"/>
            <w:vAlign w:val="top"/>
          </w:tcPr>
          <w:p>
            <w:pPr>
              <w:spacing w:line="560" w:lineRule="exact"/>
              <w:jc w:val="lef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正高（水文地质）</w:t>
            </w:r>
          </w:p>
        </w:tc>
        <w:tc>
          <w:tcPr>
            <w:tcW w:w="2159" w:type="dxa"/>
            <w:noWrap w:val="0"/>
            <w:vAlign w:val="center"/>
          </w:tcPr>
          <w:p>
            <w:pPr>
              <w:snapToGrid w:val="0"/>
              <w:spacing w:line="460" w:lineRule="exact"/>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工程地震学</w:t>
            </w:r>
          </w:p>
        </w:tc>
        <w:tc>
          <w:tcPr>
            <w:tcW w:w="2151" w:type="dxa"/>
            <w:noWrap w:val="0"/>
            <w:vAlign w:val="center"/>
          </w:tcPr>
          <w:p>
            <w:pPr>
              <w:snapToGrid w:val="0"/>
              <w:spacing w:line="460" w:lineRule="exact"/>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noWrap w:val="0"/>
            <w:vAlign w:val="top"/>
          </w:tcPr>
          <w:p>
            <w:pPr>
              <w:spacing w:line="560" w:lineRule="exact"/>
              <w:jc w:val="center"/>
              <w:rPr>
                <w:rFonts w:ascii="仿宋_GB2312" w:eastAsia="仿宋_GB2312"/>
                <w:color w:val="auto"/>
                <w:sz w:val="24"/>
                <w:szCs w:val="24"/>
              </w:rPr>
            </w:pPr>
            <w:r>
              <w:rPr>
                <w:rFonts w:hint="eastAsia" w:ascii="仿宋_GB2312" w:eastAsia="仿宋_GB2312"/>
                <w:color w:val="auto"/>
                <w:sz w:val="24"/>
                <w:szCs w:val="24"/>
              </w:rPr>
              <w:t>2</w:t>
            </w:r>
          </w:p>
        </w:tc>
        <w:tc>
          <w:tcPr>
            <w:tcW w:w="1261" w:type="dxa"/>
            <w:noWrap w:val="0"/>
            <w:vAlign w:val="top"/>
          </w:tcPr>
          <w:p>
            <w:pPr>
              <w:spacing w:line="560" w:lineRule="exact"/>
              <w:jc w:val="left"/>
              <w:rPr>
                <w:rFonts w:ascii="仿宋_GB2312" w:eastAsia="仿宋_GB2312"/>
                <w:color w:val="auto"/>
                <w:sz w:val="24"/>
                <w:szCs w:val="24"/>
              </w:rPr>
            </w:pPr>
          </w:p>
        </w:tc>
        <w:tc>
          <w:tcPr>
            <w:tcW w:w="872" w:type="dxa"/>
            <w:noWrap w:val="0"/>
            <w:vAlign w:val="top"/>
          </w:tcPr>
          <w:p>
            <w:pPr>
              <w:spacing w:line="560" w:lineRule="exact"/>
              <w:jc w:val="left"/>
              <w:rPr>
                <w:rFonts w:ascii="仿宋_GB2312" w:eastAsia="仿宋_GB2312"/>
                <w:color w:val="auto"/>
                <w:sz w:val="24"/>
                <w:szCs w:val="24"/>
              </w:rPr>
            </w:pPr>
          </w:p>
        </w:tc>
        <w:tc>
          <w:tcPr>
            <w:tcW w:w="1063" w:type="dxa"/>
            <w:noWrap w:val="0"/>
            <w:vAlign w:val="top"/>
          </w:tcPr>
          <w:p>
            <w:pPr>
              <w:spacing w:line="560" w:lineRule="exact"/>
              <w:jc w:val="left"/>
              <w:rPr>
                <w:rFonts w:ascii="仿宋_GB2312" w:eastAsia="仿宋_GB2312"/>
                <w:color w:val="auto"/>
                <w:sz w:val="24"/>
                <w:szCs w:val="24"/>
              </w:rPr>
            </w:pPr>
          </w:p>
        </w:tc>
        <w:tc>
          <w:tcPr>
            <w:tcW w:w="956" w:type="dxa"/>
            <w:noWrap w:val="0"/>
            <w:vAlign w:val="top"/>
          </w:tcPr>
          <w:p>
            <w:pPr>
              <w:spacing w:line="560" w:lineRule="exact"/>
              <w:jc w:val="left"/>
              <w:rPr>
                <w:rFonts w:ascii="仿宋_GB2312" w:eastAsia="仿宋_GB2312"/>
                <w:color w:val="auto"/>
                <w:sz w:val="24"/>
                <w:szCs w:val="24"/>
              </w:rPr>
            </w:pPr>
          </w:p>
        </w:tc>
        <w:tc>
          <w:tcPr>
            <w:tcW w:w="1759" w:type="dxa"/>
            <w:noWrap w:val="0"/>
            <w:vAlign w:val="top"/>
          </w:tcPr>
          <w:p>
            <w:pPr>
              <w:spacing w:line="560" w:lineRule="exact"/>
              <w:jc w:val="left"/>
              <w:rPr>
                <w:rFonts w:ascii="仿宋_GB2312" w:eastAsia="仿宋_GB2312"/>
                <w:color w:val="auto"/>
                <w:sz w:val="24"/>
                <w:szCs w:val="24"/>
              </w:rPr>
            </w:pPr>
          </w:p>
        </w:tc>
        <w:tc>
          <w:tcPr>
            <w:tcW w:w="2172" w:type="dxa"/>
            <w:noWrap w:val="0"/>
            <w:vAlign w:val="top"/>
          </w:tcPr>
          <w:p>
            <w:pPr>
              <w:spacing w:line="560" w:lineRule="exact"/>
              <w:jc w:val="left"/>
              <w:rPr>
                <w:rFonts w:ascii="宋体" w:hAnsi="宋体" w:eastAsia="宋体" w:cs="Times New Roman"/>
                <w:color w:val="auto"/>
                <w:sz w:val="24"/>
                <w:szCs w:val="24"/>
              </w:rPr>
            </w:pPr>
          </w:p>
        </w:tc>
        <w:tc>
          <w:tcPr>
            <w:tcW w:w="2159" w:type="dxa"/>
            <w:noWrap w:val="0"/>
            <w:vAlign w:val="center"/>
          </w:tcPr>
          <w:p>
            <w:pPr>
              <w:snapToGrid w:val="0"/>
              <w:spacing w:line="460" w:lineRule="exact"/>
              <w:rPr>
                <w:rFonts w:ascii="宋体" w:hAnsi="宋体" w:eastAsia="宋体" w:cs="Times New Roman"/>
                <w:color w:val="auto"/>
                <w:sz w:val="24"/>
                <w:szCs w:val="24"/>
              </w:rPr>
            </w:pPr>
          </w:p>
        </w:tc>
        <w:tc>
          <w:tcPr>
            <w:tcW w:w="2151" w:type="dxa"/>
            <w:noWrap w:val="0"/>
            <w:vAlign w:val="center"/>
          </w:tcPr>
          <w:p>
            <w:pPr>
              <w:snapToGrid w:val="0"/>
              <w:spacing w:line="460" w:lineRule="exact"/>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noWrap w:val="0"/>
            <w:vAlign w:val="top"/>
          </w:tcPr>
          <w:p>
            <w:pPr>
              <w:spacing w:line="560" w:lineRule="exact"/>
              <w:jc w:val="center"/>
              <w:rPr>
                <w:rFonts w:ascii="仿宋_GB2312" w:eastAsia="仿宋_GB2312"/>
                <w:color w:val="auto"/>
                <w:sz w:val="24"/>
                <w:szCs w:val="24"/>
              </w:rPr>
            </w:pPr>
          </w:p>
        </w:tc>
        <w:tc>
          <w:tcPr>
            <w:tcW w:w="1261" w:type="dxa"/>
            <w:noWrap w:val="0"/>
            <w:vAlign w:val="top"/>
          </w:tcPr>
          <w:p>
            <w:pPr>
              <w:spacing w:line="560" w:lineRule="exact"/>
              <w:jc w:val="left"/>
              <w:rPr>
                <w:rFonts w:ascii="仿宋_GB2312" w:eastAsia="仿宋_GB2312"/>
                <w:color w:val="auto"/>
                <w:sz w:val="24"/>
                <w:szCs w:val="24"/>
              </w:rPr>
            </w:pPr>
          </w:p>
        </w:tc>
        <w:tc>
          <w:tcPr>
            <w:tcW w:w="872" w:type="dxa"/>
            <w:noWrap w:val="0"/>
            <w:vAlign w:val="top"/>
          </w:tcPr>
          <w:p>
            <w:pPr>
              <w:spacing w:line="560" w:lineRule="exact"/>
              <w:jc w:val="left"/>
              <w:rPr>
                <w:rFonts w:ascii="仿宋_GB2312" w:eastAsia="仿宋_GB2312"/>
                <w:color w:val="auto"/>
                <w:sz w:val="24"/>
                <w:szCs w:val="24"/>
              </w:rPr>
            </w:pPr>
          </w:p>
        </w:tc>
        <w:tc>
          <w:tcPr>
            <w:tcW w:w="1063" w:type="dxa"/>
            <w:noWrap w:val="0"/>
            <w:vAlign w:val="top"/>
          </w:tcPr>
          <w:p>
            <w:pPr>
              <w:spacing w:line="560" w:lineRule="exact"/>
              <w:jc w:val="left"/>
              <w:rPr>
                <w:rFonts w:ascii="仿宋_GB2312" w:eastAsia="仿宋_GB2312"/>
                <w:color w:val="auto"/>
                <w:sz w:val="24"/>
                <w:szCs w:val="24"/>
              </w:rPr>
            </w:pPr>
          </w:p>
        </w:tc>
        <w:tc>
          <w:tcPr>
            <w:tcW w:w="956" w:type="dxa"/>
            <w:noWrap w:val="0"/>
            <w:vAlign w:val="top"/>
          </w:tcPr>
          <w:p>
            <w:pPr>
              <w:spacing w:line="560" w:lineRule="exact"/>
              <w:jc w:val="left"/>
              <w:rPr>
                <w:rFonts w:ascii="仿宋_GB2312" w:eastAsia="仿宋_GB2312"/>
                <w:color w:val="auto"/>
                <w:sz w:val="24"/>
                <w:szCs w:val="24"/>
              </w:rPr>
            </w:pPr>
          </w:p>
        </w:tc>
        <w:tc>
          <w:tcPr>
            <w:tcW w:w="1759" w:type="dxa"/>
            <w:noWrap w:val="0"/>
            <w:vAlign w:val="top"/>
          </w:tcPr>
          <w:p>
            <w:pPr>
              <w:spacing w:line="560" w:lineRule="exact"/>
              <w:jc w:val="left"/>
              <w:rPr>
                <w:rFonts w:ascii="仿宋_GB2312" w:eastAsia="仿宋_GB2312"/>
                <w:color w:val="auto"/>
                <w:sz w:val="24"/>
                <w:szCs w:val="24"/>
              </w:rPr>
            </w:pPr>
          </w:p>
        </w:tc>
        <w:tc>
          <w:tcPr>
            <w:tcW w:w="2172" w:type="dxa"/>
            <w:noWrap w:val="0"/>
            <w:vAlign w:val="top"/>
          </w:tcPr>
          <w:p>
            <w:pPr>
              <w:spacing w:line="560" w:lineRule="exact"/>
              <w:jc w:val="left"/>
              <w:rPr>
                <w:rFonts w:ascii="宋体" w:hAnsi="宋体" w:eastAsia="宋体" w:cs="Times New Roman"/>
                <w:color w:val="auto"/>
                <w:sz w:val="24"/>
                <w:szCs w:val="24"/>
              </w:rPr>
            </w:pPr>
          </w:p>
        </w:tc>
        <w:tc>
          <w:tcPr>
            <w:tcW w:w="2159" w:type="dxa"/>
            <w:noWrap w:val="0"/>
            <w:vAlign w:val="center"/>
          </w:tcPr>
          <w:p>
            <w:pPr>
              <w:snapToGrid w:val="0"/>
              <w:spacing w:line="460" w:lineRule="exact"/>
              <w:rPr>
                <w:rFonts w:ascii="宋体" w:hAnsi="宋体" w:eastAsia="宋体" w:cs="Times New Roman"/>
                <w:color w:val="auto"/>
                <w:sz w:val="24"/>
                <w:szCs w:val="24"/>
              </w:rPr>
            </w:pPr>
          </w:p>
        </w:tc>
        <w:tc>
          <w:tcPr>
            <w:tcW w:w="2151" w:type="dxa"/>
            <w:noWrap w:val="0"/>
            <w:vAlign w:val="center"/>
          </w:tcPr>
          <w:p>
            <w:pPr>
              <w:snapToGrid w:val="0"/>
              <w:spacing w:line="460" w:lineRule="exact"/>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noWrap w:val="0"/>
            <w:vAlign w:val="top"/>
          </w:tcPr>
          <w:p>
            <w:pPr>
              <w:spacing w:line="560" w:lineRule="exact"/>
              <w:jc w:val="center"/>
              <w:rPr>
                <w:rFonts w:ascii="仿宋_GB2312" w:eastAsia="仿宋_GB2312"/>
                <w:color w:val="auto"/>
                <w:sz w:val="24"/>
                <w:szCs w:val="24"/>
              </w:rPr>
            </w:pPr>
          </w:p>
        </w:tc>
        <w:tc>
          <w:tcPr>
            <w:tcW w:w="1261" w:type="dxa"/>
            <w:noWrap w:val="0"/>
            <w:vAlign w:val="top"/>
          </w:tcPr>
          <w:p>
            <w:pPr>
              <w:spacing w:line="560" w:lineRule="exact"/>
              <w:jc w:val="left"/>
              <w:rPr>
                <w:rFonts w:ascii="仿宋_GB2312" w:eastAsia="仿宋_GB2312"/>
                <w:color w:val="auto"/>
                <w:sz w:val="24"/>
                <w:szCs w:val="24"/>
              </w:rPr>
            </w:pPr>
          </w:p>
        </w:tc>
        <w:tc>
          <w:tcPr>
            <w:tcW w:w="872" w:type="dxa"/>
            <w:noWrap w:val="0"/>
            <w:vAlign w:val="top"/>
          </w:tcPr>
          <w:p>
            <w:pPr>
              <w:spacing w:line="560" w:lineRule="exact"/>
              <w:jc w:val="left"/>
              <w:rPr>
                <w:rFonts w:ascii="仿宋_GB2312" w:eastAsia="仿宋_GB2312"/>
                <w:color w:val="auto"/>
                <w:sz w:val="24"/>
                <w:szCs w:val="24"/>
              </w:rPr>
            </w:pPr>
          </w:p>
        </w:tc>
        <w:tc>
          <w:tcPr>
            <w:tcW w:w="1063" w:type="dxa"/>
            <w:noWrap w:val="0"/>
            <w:vAlign w:val="top"/>
          </w:tcPr>
          <w:p>
            <w:pPr>
              <w:spacing w:line="560" w:lineRule="exact"/>
              <w:jc w:val="left"/>
              <w:rPr>
                <w:rFonts w:ascii="仿宋_GB2312" w:eastAsia="仿宋_GB2312"/>
                <w:color w:val="auto"/>
                <w:sz w:val="24"/>
                <w:szCs w:val="24"/>
              </w:rPr>
            </w:pPr>
          </w:p>
        </w:tc>
        <w:tc>
          <w:tcPr>
            <w:tcW w:w="956" w:type="dxa"/>
            <w:noWrap w:val="0"/>
            <w:vAlign w:val="top"/>
          </w:tcPr>
          <w:p>
            <w:pPr>
              <w:spacing w:line="560" w:lineRule="exact"/>
              <w:jc w:val="left"/>
              <w:rPr>
                <w:rFonts w:ascii="仿宋_GB2312" w:eastAsia="仿宋_GB2312"/>
                <w:color w:val="auto"/>
                <w:sz w:val="24"/>
                <w:szCs w:val="24"/>
              </w:rPr>
            </w:pPr>
          </w:p>
        </w:tc>
        <w:tc>
          <w:tcPr>
            <w:tcW w:w="1759" w:type="dxa"/>
            <w:noWrap w:val="0"/>
            <w:vAlign w:val="top"/>
          </w:tcPr>
          <w:p>
            <w:pPr>
              <w:spacing w:line="560" w:lineRule="exact"/>
              <w:jc w:val="left"/>
              <w:rPr>
                <w:rFonts w:ascii="仿宋_GB2312" w:eastAsia="仿宋_GB2312"/>
                <w:color w:val="auto"/>
                <w:sz w:val="24"/>
                <w:szCs w:val="24"/>
              </w:rPr>
            </w:pPr>
          </w:p>
        </w:tc>
        <w:tc>
          <w:tcPr>
            <w:tcW w:w="2172" w:type="dxa"/>
            <w:noWrap w:val="0"/>
            <w:vAlign w:val="top"/>
          </w:tcPr>
          <w:p>
            <w:pPr>
              <w:spacing w:line="560" w:lineRule="exact"/>
              <w:jc w:val="left"/>
              <w:rPr>
                <w:rFonts w:ascii="宋体" w:hAnsi="宋体" w:eastAsia="宋体" w:cs="Times New Roman"/>
                <w:color w:val="auto"/>
                <w:sz w:val="24"/>
                <w:szCs w:val="24"/>
              </w:rPr>
            </w:pPr>
          </w:p>
        </w:tc>
        <w:tc>
          <w:tcPr>
            <w:tcW w:w="2159" w:type="dxa"/>
            <w:noWrap w:val="0"/>
            <w:vAlign w:val="center"/>
          </w:tcPr>
          <w:p>
            <w:pPr>
              <w:snapToGrid w:val="0"/>
              <w:spacing w:line="460" w:lineRule="exact"/>
              <w:rPr>
                <w:rFonts w:ascii="宋体" w:hAnsi="宋体" w:eastAsia="宋体" w:cs="Times New Roman"/>
                <w:color w:val="auto"/>
                <w:sz w:val="24"/>
                <w:szCs w:val="24"/>
              </w:rPr>
            </w:pPr>
          </w:p>
        </w:tc>
        <w:tc>
          <w:tcPr>
            <w:tcW w:w="2151" w:type="dxa"/>
            <w:noWrap w:val="0"/>
            <w:vAlign w:val="center"/>
          </w:tcPr>
          <w:p>
            <w:pPr>
              <w:snapToGrid w:val="0"/>
              <w:spacing w:line="460" w:lineRule="exact"/>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noWrap w:val="0"/>
            <w:vAlign w:val="top"/>
          </w:tcPr>
          <w:p>
            <w:pPr>
              <w:spacing w:line="560" w:lineRule="exact"/>
              <w:jc w:val="center"/>
              <w:rPr>
                <w:rFonts w:ascii="仿宋_GB2312" w:eastAsia="仿宋_GB2312"/>
                <w:color w:val="auto"/>
                <w:sz w:val="24"/>
                <w:szCs w:val="24"/>
              </w:rPr>
            </w:pPr>
          </w:p>
        </w:tc>
        <w:tc>
          <w:tcPr>
            <w:tcW w:w="1261" w:type="dxa"/>
            <w:noWrap w:val="0"/>
            <w:vAlign w:val="top"/>
          </w:tcPr>
          <w:p>
            <w:pPr>
              <w:spacing w:line="560" w:lineRule="exact"/>
              <w:jc w:val="left"/>
              <w:rPr>
                <w:rFonts w:ascii="仿宋_GB2312" w:eastAsia="仿宋_GB2312"/>
                <w:color w:val="auto"/>
                <w:sz w:val="32"/>
                <w:szCs w:val="32"/>
              </w:rPr>
            </w:pPr>
          </w:p>
        </w:tc>
        <w:tc>
          <w:tcPr>
            <w:tcW w:w="872" w:type="dxa"/>
            <w:noWrap w:val="0"/>
            <w:vAlign w:val="top"/>
          </w:tcPr>
          <w:p>
            <w:pPr>
              <w:spacing w:line="560" w:lineRule="exact"/>
              <w:jc w:val="left"/>
              <w:rPr>
                <w:rFonts w:ascii="仿宋_GB2312" w:eastAsia="仿宋_GB2312"/>
                <w:color w:val="auto"/>
                <w:sz w:val="32"/>
                <w:szCs w:val="32"/>
              </w:rPr>
            </w:pPr>
          </w:p>
        </w:tc>
        <w:tc>
          <w:tcPr>
            <w:tcW w:w="1063" w:type="dxa"/>
            <w:noWrap w:val="0"/>
            <w:vAlign w:val="top"/>
          </w:tcPr>
          <w:p>
            <w:pPr>
              <w:spacing w:line="560" w:lineRule="exact"/>
              <w:jc w:val="left"/>
              <w:rPr>
                <w:rFonts w:ascii="仿宋_GB2312" w:eastAsia="仿宋_GB2312"/>
                <w:color w:val="auto"/>
                <w:sz w:val="32"/>
                <w:szCs w:val="32"/>
              </w:rPr>
            </w:pPr>
          </w:p>
        </w:tc>
        <w:tc>
          <w:tcPr>
            <w:tcW w:w="956" w:type="dxa"/>
            <w:noWrap w:val="0"/>
            <w:vAlign w:val="top"/>
          </w:tcPr>
          <w:p>
            <w:pPr>
              <w:spacing w:line="560" w:lineRule="exact"/>
              <w:jc w:val="left"/>
              <w:rPr>
                <w:rFonts w:ascii="仿宋_GB2312" w:eastAsia="仿宋_GB2312"/>
                <w:color w:val="auto"/>
                <w:sz w:val="32"/>
                <w:szCs w:val="32"/>
              </w:rPr>
            </w:pPr>
          </w:p>
        </w:tc>
        <w:tc>
          <w:tcPr>
            <w:tcW w:w="1759" w:type="dxa"/>
            <w:noWrap w:val="0"/>
            <w:vAlign w:val="top"/>
          </w:tcPr>
          <w:p>
            <w:pPr>
              <w:spacing w:line="560" w:lineRule="exact"/>
              <w:jc w:val="left"/>
              <w:rPr>
                <w:rFonts w:ascii="仿宋_GB2312" w:eastAsia="仿宋_GB2312"/>
                <w:color w:val="auto"/>
                <w:sz w:val="32"/>
                <w:szCs w:val="32"/>
              </w:rPr>
            </w:pPr>
          </w:p>
        </w:tc>
        <w:tc>
          <w:tcPr>
            <w:tcW w:w="2172" w:type="dxa"/>
            <w:noWrap w:val="0"/>
            <w:vAlign w:val="top"/>
          </w:tcPr>
          <w:p>
            <w:pPr>
              <w:spacing w:line="560" w:lineRule="exact"/>
              <w:jc w:val="left"/>
              <w:rPr>
                <w:rFonts w:ascii="仿宋_GB2312" w:eastAsia="仿宋_GB2312"/>
                <w:color w:val="auto"/>
                <w:sz w:val="32"/>
                <w:szCs w:val="32"/>
              </w:rPr>
            </w:pPr>
          </w:p>
        </w:tc>
        <w:tc>
          <w:tcPr>
            <w:tcW w:w="2159" w:type="dxa"/>
            <w:noWrap w:val="0"/>
            <w:vAlign w:val="top"/>
          </w:tcPr>
          <w:p>
            <w:pPr>
              <w:spacing w:line="560" w:lineRule="exact"/>
              <w:jc w:val="left"/>
              <w:rPr>
                <w:rFonts w:ascii="仿宋_GB2312" w:eastAsia="仿宋_GB2312"/>
                <w:color w:val="auto"/>
                <w:sz w:val="32"/>
                <w:szCs w:val="32"/>
              </w:rPr>
            </w:pPr>
          </w:p>
        </w:tc>
        <w:tc>
          <w:tcPr>
            <w:tcW w:w="2151" w:type="dxa"/>
            <w:noWrap w:val="0"/>
            <w:vAlign w:val="top"/>
          </w:tcPr>
          <w:p>
            <w:pPr>
              <w:spacing w:line="560" w:lineRule="exact"/>
              <w:jc w:val="left"/>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noWrap w:val="0"/>
            <w:vAlign w:val="top"/>
          </w:tcPr>
          <w:p>
            <w:pPr>
              <w:spacing w:line="560" w:lineRule="exact"/>
              <w:jc w:val="center"/>
              <w:rPr>
                <w:rFonts w:ascii="仿宋_GB2312" w:eastAsia="仿宋_GB2312"/>
                <w:color w:val="auto"/>
                <w:sz w:val="24"/>
                <w:szCs w:val="24"/>
              </w:rPr>
            </w:pPr>
          </w:p>
        </w:tc>
        <w:tc>
          <w:tcPr>
            <w:tcW w:w="1261" w:type="dxa"/>
            <w:noWrap w:val="0"/>
            <w:vAlign w:val="top"/>
          </w:tcPr>
          <w:p>
            <w:pPr>
              <w:spacing w:line="560" w:lineRule="exact"/>
              <w:jc w:val="left"/>
              <w:rPr>
                <w:rFonts w:ascii="仿宋_GB2312" w:eastAsia="仿宋_GB2312"/>
                <w:color w:val="auto"/>
                <w:sz w:val="32"/>
                <w:szCs w:val="32"/>
              </w:rPr>
            </w:pPr>
          </w:p>
        </w:tc>
        <w:tc>
          <w:tcPr>
            <w:tcW w:w="872" w:type="dxa"/>
            <w:noWrap w:val="0"/>
            <w:vAlign w:val="top"/>
          </w:tcPr>
          <w:p>
            <w:pPr>
              <w:spacing w:line="560" w:lineRule="exact"/>
              <w:jc w:val="left"/>
              <w:rPr>
                <w:rFonts w:ascii="仿宋_GB2312" w:eastAsia="仿宋_GB2312"/>
                <w:color w:val="auto"/>
                <w:sz w:val="32"/>
                <w:szCs w:val="32"/>
              </w:rPr>
            </w:pPr>
          </w:p>
        </w:tc>
        <w:tc>
          <w:tcPr>
            <w:tcW w:w="1063" w:type="dxa"/>
            <w:noWrap w:val="0"/>
            <w:vAlign w:val="top"/>
          </w:tcPr>
          <w:p>
            <w:pPr>
              <w:spacing w:line="560" w:lineRule="exact"/>
              <w:jc w:val="left"/>
              <w:rPr>
                <w:rFonts w:ascii="仿宋_GB2312" w:eastAsia="仿宋_GB2312"/>
                <w:color w:val="auto"/>
                <w:sz w:val="32"/>
                <w:szCs w:val="32"/>
              </w:rPr>
            </w:pPr>
          </w:p>
        </w:tc>
        <w:tc>
          <w:tcPr>
            <w:tcW w:w="956" w:type="dxa"/>
            <w:noWrap w:val="0"/>
            <w:vAlign w:val="top"/>
          </w:tcPr>
          <w:p>
            <w:pPr>
              <w:spacing w:line="560" w:lineRule="exact"/>
              <w:jc w:val="left"/>
              <w:rPr>
                <w:rFonts w:ascii="仿宋_GB2312" w:eastAsia="仿宋_GB2312"/>
                <w:color w:val="auto"/>
                <w:sz w:val="32"/>
                <w:szCs w:val="32"/>
              </w:rPr>
            </w:pPr>
          </w:p>
        </w:tc>
        <w:tc>
          <w:tcPr>
            <w:tcW w:w="1759" w:type="dxa"/>
            <w:noWrap w:val="0"/>
            <w:vAlign w:val="top"/>
          </w:tcPr>
          <w:p>
            <w:pPr>
              <w:spacing w:line="560" w:lineRule="exact"/>
              <w:jc w:val="left"/>
              <w:rPr>
                <w:rFonts w:ascii="仿宋_GB2312" w:eastAsia="仿宋_GB2312"/>
                <w:color w:val="auto"/>
                <w:sz w:val="32"/>
                <w:szCs w:val="32"/>
              </w:rPr>
            </w:pPr>
          </w:p>
        </w:tc>
        <w:tc>
          <w:tcPr>
            <w:tcW w:w="2172" w:type="dxa"/>
            <w:noWrap w:val="0"/>
            <w:vAlign w:val="top"/>
          </w:tcPr>
          <w:p>
            <w:pPr>
              <w:spacing w:line="560" w:lineRule="exact"/>
              <w:jc w:val="left"/>
              <w:rPr>
                <w:rFonts w:ascii="仿宋_GB2312" w:eastAsia="仿宋_GB2312"/>
                <w:color w:val="auto"/>
                <w:sz w:val="32"/>
                <w:szCs w:val="32"/>
              </w:rPr>
            </w:pPr>
          </w:p>
        </w:tc>
        <w:tc>
          <w:tcPr>
            <w:tcW w:w="2159" w:type="dxa"/>
            <w:noWrap w:val="0"/>
            <w:vAlign w:val="top"/>
          </w:tcPr>
          <w:p>
            <w:pPr>
              <w:spacing w:line="560" w:lineRule="exact"/>
              <w:jc w:val="left"/>
              <w:rPr>
                <w:rFonts w:ascii="仿宋_GB2312" w:eastAsia="仿宋_GB2312"/>
                <w:color w:val="auto"/>
                <w:sz w:val="32"/>
                <w:szCs w:val="32"/>
              </w:rPr>
            </w:pPr>
          </w:p>
        </w:tc>
        <w:tc>
          <w:tcPr>
            <w:tcW w:w="2151" w:type="dxa"/>
            <w:noWrap w:val="0"/>
            <w:vAlign w:val="top"/>
          </w:tcPr>
          <w:p>
            <w:pPr>
              <w:spacing w:line="560" w:lineRule="exact"/>
              <w:jc w:val="left"/>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noWrap w:val="0"/>
            <w:vAlign w:val="top"/>
          </w:tcPr>
          <w:p>
            <w:pPr>
              <w:spacing w:line="560" w:lineRule="exact"/>
              <w:jc w:val="center"/>
              <w:rPr>
                <w:rFonts w:ascii="仿宋_GB2312" w:eastAsia="仿宋_GB2312"/>
                <w:color w:val="auto"/>
                <w:sz w:val="24"/>
                <w:szCs w:val="24"/>
              </w:rPr>
            </w:pPr>
          </w:p>
        </w:tc>
        <w:tc>
          <w:tcPr>
            <w:tcW w:w="1261" w:type="dxa"/>
            <w:noWrap w:val="0"/>
            <w:vAlign w:val="top"/>
          </w:tcPr>
          <w:p>
            <w:pPr>
              <w:spacing w:line="560" w:lineRule="exact"/>
              <w:jc w:val="left"/>
              <w:rPr>
                <w:rFonts w:ascii="仿宋_GB2312" w:eastAsia="仿宋_GB2312"/>
                <w:color w:val="auto"/>
                <w:sz w:val="32"/>
                <w:szCs w:val="32"/>
              </w:rPr>
            </w:pPr>
          </w:p>
        </w:tc>
        <w:tc>
          <w:tcPr>
            <w:tcW w:w="872" w:type="dxa"/>
            <w:noWrap w:val="0"/>
            <w:vAlign w:val="top"/>
          </w:tcPr>
          <w:p>
            <w:pPr>
              <w:spacing w:line="560" w:lineRule="exact"/>
              <w:jc w:val="left"/>
              <w:rPr>
                <w:rFonts w:ascii="仿宋_GB2312" w:eastAsia="仿宋_GB2312"/>
                <w:color w:val="auto"/>
                <w:sz w:val="32"/>
                <w:szCs w:val="32"/>
              </w:rPr>
            </w:pPr>
          </w:p>
        </w:tc>
        <w:tc>
          <w:tcPr>
            <w:tcW w:w="1063" w:type="dxa"/>
            <w:noWrap w:val="0"/>
            <w:vAlign w:val="top"/>
          </w:tcPr>
          <w:p>
            <w:pPr>
              <w:spacing w:line="560" w:lineRule="exact"/>
              <w:jc w:val="left"/>
              <w:rPr>
                <w:rFonts w:ascii="仿宋_GB2312" w:eastAsia="仿宋_GB2312"/>
                <w:color w:val="auto"/>
                <w:sz w:val="32"/>
                <w:szCs w:val="32"/>
              </w:rPr>
            </w:pPr>
          </w:p>
        </w:tc>
        <w:tc>
          <w:tcPr>
            <w:tcW w:w="956" w:type="dxa"/>
            <w:noWrap w:val="0"/>
            <w:vAlign w:val="top"/>
          </w:tcPr>
          <w:p>
            <w:pPr>
              <w:spacing w:line="560" w:lineRule="exact"/>
              <w:jc w:val="left"/>
              <w:rPr>
                <w:rFonts w:ascii="仿宋_GB2312" w:eastAsia="仿宋_GB2312"/>
                <w:color w:val="auto"/>
                <w:sz w:val="32"/>
                <w:szCs w:val="32"/>
              </w:rPr>
            </w:pPr>
          </w:p>
        </w:tc>
        <w:tc>
          <w:tcPr>
            <w:tcW w:w="1759" w:type="dxa"/>
            <w:noWrap w:val="0"/>
            <w:vAlign w:val="top"/>
          </w:tcPr>
          <w:p>
            <w:pPr>
              <w:spacing w:line="560" w:lineRule="exact"/>
              <w:jc w:val="left"/>
              <w:rPr>
                <w:rFonts w:ascii="仿宋_GB2312" w:eastAsia="仿宋_GB2312"/>
                <w:color w:val="auto"/>
                <w:sz w:val="32"/>
                <w:szCs w:val="32"/>
              </w:rPr>
            </w:pPr>
          </w:p>
        </w:tc>
        <w:tc>
          <w:tcPr>
            <w:tcW w:w="2172" w:type="dxa"/>
            <w:noWrap w:val="0"/>
            <w:vAlign w:val="top"/>
          </w:tcPr>
          <w:p>
            <w:pPr>
              <w:spacing w:line="560" w:lineRule="exact"/>
              <w:jc w:val="left"/>
              <w:rPr>
                <w:rFonts w:ascii="仿宋_GB2312" w:eastAsia="仿宋_GB2312"/>
                <w:color w:val="auto"/>
                <w:sz w:val="32"/>
                <w:szCs w:val="32"/>
              </w:rPr>
            </w:pPr>
          </w:p>
        </w:tc>
        <w:tc>
          <w:tcPr>
            <w:tcW w:w="2159" w:type="dxa"/>
            <w:noWrap w:val="0"/>
            <w:vAlign w:val="top"/>
          </w:tcPr>
          <w:p>
            <w:pPr>
              <w:spacing w:line="560" w:lineRule="exact"/>
              <w:jc w:val="left"/>
              <w:rPr>
                <w:rFonts w:ascii="仿宋_GB2312" w:eastAsia="仿宋_GB2312"/>
                <w:color w:val="auto"/>
                <w:sz w:val="32"/>
                <w:szCs w:val="32"/>
              </w:rPr>
            </w:pPr>
          </w:p>
        </w:tc>
        <w:tc>
          <w:tcPr>
            <w:tcW w:w="2151" w:type="dxa"/>
            <w:noWrap w:val="0"/>
            <w:vAlign w:val="top"/>
          </w:tcPr>
          <w:p>
            <w:pPr>
              <w:spacing w:line="560" w:lineRule="exact"/>
              <w:jc w:val="left"/>
              <w:rPr>
                <w:rFonts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3" w:type="dxa"/>
            <w:noWrap w:val="0"/>
            <w:vAlign w:val="top"/>
          </w:tcPr>
          <w:p>
            <w:pPr>
              <w:spacing w:line="560" w:lineRule="exact"/>
              <w:jc w:val="center"/>
              <w:rPr>
                <w:rFonts w:ascii="仿宋_GB2312" w:eastAsia="仿宋_GB2312"/>
                <w:color w:val="auto"/>
                <w:sz w:val="24"/>
                <w:szCs w:val="24"/>
              </w:rPr>
            </w:pPr>
          </w:p>
        </w:tc>
        <w:tc>
          <w:tcPr>
            <w:tcW w:w="1261" w:type="dxa"/>
            <w:noWrap w:val="0"/>
            <w:vAlign w:val="top"/>
          </w:tcPr>
          <w:p>
            <w:pPr>
              <w:spacing w:line="560" w:lineRule="exact"/>
              <w:jc w:val="left"/>
              <w:rPr>
                <w:rFonts w:ascii="仿宋_GB2312" w:eastAsia="仿宋_GB2312"/>
                <w:color w:val="auto"/>
                <w:sz w:val="32"/>
                <w:szCs w:val="32"/>
              </w:rPr>
            </w:pPr>
          </w:p>
        </w:tc>
        <w:tc>
          <w:tcPr>
            <w:tcW w:w="872" w:type="dxa"/>
            <w:noWrap w:val="0"/>
            <w:vAlign w:val="top"/>
          </w:tcPr>
          <w:p>
            <w:pPr>
              <w:spacing w:line="560" w:lineRule="exact"/>
              <w:jc w:val="left"/>
              <w:rPr>
                <w:rFonts w:ascii="仿宋_GB2312" w:eastAsia="仿宋_GB2312"/>
                <w:color w:val="auto"/>
                <w:sz w:val="32"/>
                <w:szCs w:val="32"/>
              </w:rPr>
            </w:pPr>
          </w:p>
        </w:tc>
        <w:tc>
          <w:tcPr>
            <w:tcW w:w="1063" w:type="dxa"/>
            <w:noWrap w:val="0"/>
            <w:vAlign w:val="top"/>
          </w:tcPr>
          <w:p>
            <w:pPr>
              <w:spacing w:line="560" w:lineRule="exact"/>
              <w:jc w:val="left"/>
              <w:rPr>
                <w:rFonts w:ascii="仿宋_GB2312" w:eastAsia="仿宋_GB2312"/>
                <w:color w:val="auto"/>
                <w:sz w:val="32"/>
                <w:szCs w:val="32"/>
              </w:rPr>
            </w:pPr>
          </w:p>
        </w:tc>
        <w:tc>
          <w:tcPr>
            <w:tcW w:w="956" w:type="dxa"/>
            <w:noWrap w:val="0"/>
            <w:vAlign w:val="top"/>
          </w:tcPr>
          <w:p>
            <w:pPr>
              <w:spacing w:line="560" w:lineRule="exact"/>
              <w:jc w:val="left"/>
              <w:rPr>
                <w:rFonts w:ascii="仿宋_GB2312" w:eastAsia="仿宋_GB2312"/>
                <w:color w:val="auto"/>
                <w:sz w:val="32"/>
                <w:szCs w:val="32"/>
              </w:rPr>
            </w:pPr>
          </w:p>
        </w:tc>
        <w:tc>
          <w:tcPr>
            <w:tcW w:w="1759" w:type="dxa"/>
            <w:noWrap w:val="0"/>
            <w:vAlign w:val="top"/>
          </w:tcPr>
          <w:p>
            <w:pPr>
              <w:spacing w:line="560" w:lineRule="exact"/>
              <w:jc w:val="left"/>
              <w:rPr>
                <w:rFonts w:ascii="仿宋_GB2312" w:eastAsia="仿宋_GB2312"/>
                <w:color w:val="auto"/>
                <w:sz w:val="32"/>
                <w:szCs w:val="32"/>
              </w:rPr>
            </w:pPr>
          </w:p>
        </w:tc>
        <w:tc>
          <w:tcPr>
            <w:tcW w:w="2172" w:type="dxa"/>
            <w:noWrap w:val="0"/>
            <w:vAlign w:val="top"/>
          </w:tcPr>
          <w:p>
            <w:pPr>
              <w:spacing w:line="560" w:lineRule="exact"/>
              <w:jc w:val="left"/>
              <w:rPr>
                <w:rFonts w:ascii="仿宋_GB2312" w:eastAsia="仿宋_GB2312"/>
                <w:color w:val="auto"/>
                <w:sz w:val="32"/>
                <w:szCs w:val="32"/>
              </w:rPr>
            </w:pPr>
          </w:p>
        </w:tc>
        <w:tc>
          <w:tcPr>
            <w:tcW w:w="2159" w:type="dxa"/>
            <w:noWrap w:val="0"/>
            <w:vAlign w:val="top"/>
          </w:tcPr>
          <w:p>
            <w:pPr>
              <w:spacing w:line="560" w:lineRule="exact"/>
              <w:jc w:val="left"/>
              <w:rPr>
                <w:rFonts w:ascii="仿宋_GB2312" w:eastAsia="仿宋_GB2312"/>
                <w:color w:val="auto"/>
                <w:sz w:val="32"/>
                <w:szCs w:val="32"/>
              </w:rPr>
            </w:pPr>
          </w:p>
        </w:tc>
        <w:tc>
          <w:tcPr>
            <w:tcW w:w="2151" w:type="dxa"/>
            <w:noWrap w:val="0"/>
            <w:vAlign w:val="top"/>
          </w:tcPr>
          <w:p>
            <w:pPr>
              <w:spacing w:line="560" w:lineRule="exact"/>
              <w:jc w:val="left"/>
              <w:rPr>
                <w:rFonts w:ascii="仿宋_GB2312" w:eastAsia="仿宋_GB2312"/>
                <w:color w:val="auto"/>
                <w:sz w:val="32"/>
                <w:szCs w:val="32"/>
              </w:rPr>
            </w:pPr>
          </w:p>
        </w:tc>
      </w:tr>
    </w:tbl>
    <w:p>
      <w:pPr>
        <w:spacing w:line="560" w:lineRule="exact"/>
        <w:jc w:val="left"/>
        <w:rPr>
          <w:rFonts w:ascii="宋体" w:hAnsi="宋体" w:eastAsia="宋体" w:cs="宋体"/>
          <w:color w:val="auto"/>
          <w:sz w:val="32"/>
          <w:szCs w:val="32"/>
        </w:rPr>
        <w:sectPr>
          <w:pgSz w:w="16838" w:h="11906" w:orient="landscape"/>
          <w:pgMar w:top="1800" w:right="1440" w:bottom="1800" w:left="1440" w:header="851" w:footer="992" w:gutter="0"/>
          <w:cols w:space="720" w:num="1"/>
          <w:docGrid w:linePitch="312" w:charSpace="0"/>
        </w:sectPr>
      </w:pPr>
    </w:p>
    <w:p>
      <w:pPr>
        <w:spacing w:line="560" w:lineRule="exact"/>
        <w:ind w:firstLine="640" w:firstLineChars="200"/>
        <w:jc w:val="left"/>
        <w:rPr>
          <w:rFonts w:ascii="仿宋_GB2312" w:eastAsia="仿宋_GB2312"/>
          <w:color w:val="auto"/>
          <w:sz w:val="32"/>
          <w:szCs w:val="32"/>
        </w:rPr>
      </w:pPr>
    </w:p>
    <w:p>
      <w:pPr>
        <w:spacing w:line="560" w:lineRule="exact"/>
        <w:ind w:firstLine="480" w:firstLineChars="150"/>
        <w:jc w:val="left"/>
        <w:rPr>
          <w:rFonts w:ascii="黑体" w:hAnsi="黑体" w:eastAsia="黑体" w:cs="宋体"/>
          <w:color w:val="auto"/>
          <w:sz w:val="32"/>
          <w:szCs w:val="32"/>
        </w:rPr>
      </w:pPr>
      <w:r>
        <w:rPr>
          <w:rFonts w:hint="eastAsia" w:ascii="黑体" w:hAnsi="黑体" w:eastAsia="黑体" w:cs="宋体"/>
          <w:color w:val="auto"/>
          <w:sz w:val="32"/>
          <w:szCs w:val="32"/>
        </w:rPr>
        <w:t>（2）专业技术人员</w:t>
      </w:r>
      <w:r>
        <w:rPr>
          <w:rFonts w:ascii="黑体" w:hAnsi="黑体" w:eastAsia="黑体" w:cs="宋体"/>
          <w:color w:val="auto"/>
          <w:sz w:val="32"/>
          <w:szCs w:val="32"/>
        </w:rPr>
        <w:t>具体信息</w:t>
      </w:r>
      <w:r>
        <w:rPr>
          <w:rFonts w:hint="eastAsia" w:ascii="黑体" w:hAnsi="黑体" w:eastAsia="黑体" w:cs="宋体"/>
          <w:color w:val="auto"/>
          <w:sz w:val="32"/>
          <w:szCs w:val="32"/>
        </w:rPr>
        <w:t>（至少包含地震学、地震地质学、工程地震学高级职称各2个，按</w:t>
      </w:r>
      <w:r>
        <w:rPr>
          <w:rFonts w:ascii="黑体" w:hAnsi="黑体" w:eastAsia="黑体" w:cs="宋体"/>
          <w:color w:val="auto"/>
          <w:sz w:val="32"/>
          <w:szCs w:val="32"/>
        </w:rPr>
        <w:t>汇总表中的</w:t>
      </w:r>
      <w:r>
        <w:rPr>
          <w:rFonts w:hint="eastAsia" w:ascii="黑体" w:hAnsi="黑体" w:eastAsia="黑体" w:cs="宋体"/>
          <w:color w:val="auto"/>
          <w:sz w:val="32"/>
          <w:szCs w:val="32"/>
        </w:rPr>
        <w:t>先后</w:t>
      </w:r>
      <w:r>
        <w:rPr>
          <w:rFonts w:ascii="黑体" w:hAnsi="黑体" w:eastAsia="黑体" w:cs="宋体"/>
          <w:color w:val="auto"/>
          <w:sz w:val="32"/>
          <w:szCs w:val="32"/>
        </w:rPr>
        <w:t>顺序</w:t>
      </w:r>
      <w:r>
        <w:rPr>
          <w:rFonts w:hint="eastAsia" w:ascii="黑体" w:hAnsi="黑体" w:eastAsia="黑体" w:cs="宋体"/>
          <w:color w:val="auto"/>
          <w:sz w:val="32"/>
          <w:szCs w:val="32"/>
        </w:rPr>
        <w:t>依次排列）</w:t>
      </w: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仿宋_GB2312" w:hAnsi="Microsoft YaHei UI" w:eastAsia="仿宋_GB2312" w:cs="宋体"/>
          <w:bCs/>
          <w:color w:val="auto"/>
          <w:kern w:val="20"/>
          <w:sz w:val="32"/>
          <w:szCs w:val="32"/>
        </w:rPr>
      </w:pPr>
    </w:p>
    <w:p>
      <w:pPr>
        <w:spacing w:line="560" w:lineRule="exact"/>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专业技术人员1：</w:t>
      </w:r>
      <w:r>
        <w:rPr>
          <w:rFonts w:ascii="黑体" w:hAnsi="黑体" w:eastAsia="黑体" w:cs="宋体"/>
          <w:bCs/>
          <w:color w:val="auto"/>
          <w:kern w:val="20"/>
          <w:sz w:val="32"/>
          <w:szCs w:val="32"/>
        </w:rPr>
        <w:t xml:space="preserve"> </w:t>
      </w:r>
    </w:p>
    <w:p>
      <w:pPr>
        <w:spacing w:line="560" w:lineRule="exact"/>
        <w:jc w:val="center"/>
        <w:rPr>
          <w:rFonts w:ascii="方正小标宋_GBK" w:hAnsi="Calibri" w:eastAsia="方正小标宋_GBK" w:cs="宋体"/>
          <w:bCs/>
          <w:color w:val="auto"/>
          <w:kern w:val="20"/>
          <w:szCs w:val="21"/>
        </w:rPr>
      </w:pPr>
      <w:r>
        <w:rPr>
          <w:rFonts w:hint="eastAsia" w:ascii="方正小标宋_GBK" w:hAnsi="Calibri" w:eastAsia="方正小标宋_GBK" w:cs="宋体"/>
          <w:bCs/>
          <w:color w:val="auto"/>
          <w:kern w:val="20"/>
          <w:sz w:val="44"/>
          <w:szCs w:val="44"/>
        </w:rPr>
        <w:t>专业技术人员简历</w:t>
      </w:r>
    </w:p>
    <w:p>
      <w:pPr>
        <w:spacing w:line="560" w:lineRule="exact"/>
        <w:jc w:val="center"/>
        <w:rPr>
          <w:rFonts w:ascii="方正小标宋_GBK" w:hAnsi="Calibri" w:eastAsia="方正小标宋_GBK" w:cs="宋体"/>
          <w:bCs/>
          <w:color w:val="auto"/>
          <w:kern w:val="20"/>
          <w:szCs w:val="21"/>
        </w:rPr>
      </w:pPr>
    </w:p>
    <w:tbl>
      <w:tblPr>
        <w:tblStyle w:val="14"/>
        <w:tblW w:w="9357" w:type="dxa"/>
        <w:tblInd w:w="-4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776"/>
        <w:gridCol w:w="333"/>
        <w:gridCol w:w="1085"/>
        <w:gridCol w:w="275"/>
        <w:gridCol w:w="575"/>
        <w:gridCol w:w="709"/>
        <w:gridCol w:w="1410"/>
        <w:gridCol w:w="8"/>
        <w:gridCol w:w="1557"/>
        <w:gridCol w:w="18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8" w:hRule="atLeast"/>
        </w:trPr>
        <w:tc>
          <w:tcPr>
            <w:tcW w:w="1560" w:type="dxa"/>
            <w:gridSpan w:val="2"/>
            <w:noWrap w:val="0"/>
            <w:vAlign w:val="center"/>
          </w:tcPr>
          <w:p>
            <w:pPr>
              <w:jc w:val="center"/>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姓名</w:t>
            </w:r>
          </w:p>
        </w:tc>
        <w:tc>
          <w:tcPr>
            <w:tcW w:w="1418" w:type="dxa"/>
            <w:gridSpan w:val="2"/>
            <w:tcBorders>
              <w:right w:val="single" w:color="auto" w:sz="4" w:space="0"/>
            </w:tcBorders>
            <w:noWrap w:val="0"/>
            <w:vAlign w:val="center"/>
          </w:tcPr>
          <w:p>
            <w:pPr>
              <w:jc w:val="center"/>
              <w:rPr>
                <w:rFonts w:ascii="Times New Roman" w:hAnsi="Times New Roman" w:eastAsia="宋体" w:cs="Times New Roman"/>
                <w:color w:val="auto"/>
                <w:sz w:val="28"/>
                <w:szCs w:val="28"/>
              </w:rPr>
            </w:pPr>
          </w:p>
        </w:tc>
        <w:tc>
          <w:tcPr>
            <w:tcW w:w="850" w:type="dxa"/>
            <w:gridSpan w:val="2"/>
            <w:tcBorders>
              <w:left w:val="single" w:color="auto" w:sz="4" w:space="0"/>
            </w:tcBorders>
            <w:noWrap w:val="0"/>
            <w:vAlign w:val="center"/>
          </w:tcPr>
          <w:p>
            <w:pPr>
              <w:jc w:val="center"/>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性别</w:t>
            </w:r>
          </w:p>
        </w:tc>
        <w:tc>
          <w:tcPr>
            <w:tcW w:w="709" w:type="dxa"/>
            <w:noWrap w:val="0"/>
            <w:vAlign w:val="center"/>
          </w:tcPr>
          <w:p>
            <w:pPr>
              <w:jc w:val="center"/>
              <w:rPr>
                <w:rFonts w:ascii="Times New Roman" w:hAnsi="Times New Roman" w:eastAsia="宋体" w:cs="Times New Roman"/>
                <w:color w:val="auto"/>
                <w:sz w:val="28"/>
                <w:szCs w:val="28"/>
              </w:rPr>
            </w:pPr>
          </w:p>
        </w:tc>
        <w:tc>
          <w:tcPr>
            <w:tcW w:w="1418" w:type="dxa"/>
            <w:gridSpan w:val="2"/>
            <w:tcBorders>
              <w:right w:val="single" w:color="auto" w:sz="4" w:space="0"/>
            </w:tcBorders>
            <w:noWrap w:val="0"/>
            <w:vAlign w:val="center"/>
          </w:tcPr>
          <w:p>
            <w:pPr>
              <w:jc w:val="center"/>
              <w:rPr>
                <w:rFonts w:ascii="Times New Roman" w:hAnsi="Times New Roman" w:eastAsia="宋体" w:cs="Times New Roman"/>
                <w:color w:val="auto"/>
              </w:rPr>
            </w:pPr>
            <w:r>
              <w:rPr>
                <w:rFonts w:hint="eastAsia" w:ascii="Times New Roman" w:hAnsi="Times New Roman" w:eastAsia="宋体" w:cs="Times New Roman"/>
                <w:color w:val="auto"/>
                <w:sz w:val="28"/>
                <w:szCs w:val="28"/>
              </w:rPr>
              <w:t>出生年月</w:t>
            </w:r>
          </w:p>
        </w:tc>
        <w:tc>
          <w:tcPr>
            <w:tcW w:w="1557" w:type="dxa"/>
            <w:tcBorders>
              <w:left w:val="single" w:color="auto" w:sz="4" w:space="0"/>
            </w:tcBorders>
            <w:noWrap w:val="0"/>
            <w:vAlign w:val="center"/>
          </w:tcPr>
          <w:p>
            <w:pPr>
              <w:jc w:val="center"/>
              <w:rPr>
                <w:rFonts w:ascii="Times New Roman" w:hAnsi="Times New Roman" w:eastAsia="宋体" w:cs="Times New Roman"/>
                <w:color w:val="auto"/>
              </w:rPr>
            </w:pPr>
          </w:p>
        </w:tc>
        <w:tc>
          <w:tcPr>
            <w:tcW w:w="1845" w:type="dxa"/>
            <w:vMerge w:val="restart"/>
            <w:noWrap w:val="0"/>
            <w:vAlign w:val="center"/>
          </w:tcPr>
          <w:p>
            <w:pPr>
              <w:jc w:val="center"/>
              <w:rPr>
                <w:color w:val="auto"/>
              </w:rPr>
            </w:pPr>
            <w:r>
              <w:rPr>
                <w:rFonts w:hint="eastAsia"/>
                <w:color w:val="auto"/>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trPr>
        <w:tc>
          <w:tcPr>
            <w:tcW w:w="1560" w:type="dxa"/>
            <w:gridSpan w:val="2"/>
            <w:noWrap w:val="0"/>
            <w:vAlign w:val="center"/>
          </w:tcPr>
          <w:p>
            <w:pP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学历</w:t>
            </w:r>
          </w:p>
        </w:tc>
        <w:tc>
          <w:tcPr>
            <w:tcW w:w="1418" w:type="dxa"/>
            <w:gridSpan w:val="2"/>
            <w:tcBorders>
              <w:right w:val="single" w:color="auto" w:sz="4" w:space="0"/>
            </w:tcBorders>
            <w:noWrap w:val="0"/>
            <w:vAlign w:val="center"/>
          </w:tcPr>
          <w:p>
            <w:pPr>
              <w:jc w:val="center"/>
              <w:rPr>
                <w:rFonts w:ascii="Times New Roman" w:hAnsi="Times New Roman" w:eastAsia="宋体" w:cs="Times New Roman"/>
                <w:color w:val="auto"/>
                <w:sz w:val="28"/>
                <w:szCs w:val="28"/>
              </w:rPr>
            </w:pPr>
          </w:p>
        </w:tc>
        <w:tc>
          <w:tcPr>
            <w:tcW w:w="1559" w:type="dxa"/>
            <w:gridSpan w:val="3"/>
            <w:tcBorders>
              <w:left w:val="single" w:color="auto" w:sz="4" w:space="0"/>
              <w:right w:val="single" w:color="auto" w:sz="4" w:space="0"/>
            </w:tcBorders>
            <w:noWrap w:val="0"/>
            <w:vAlign w:val="center"/>
          </w:tcPr>
          <w:p>
            <w:pPr>
              <w:jc w:val="center"/>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手机号码</w:t>
            </w:r>
          </w:p>
        </w:tc>
        <w:tc>
          <w:tcPr>
            <w:tcW w:w="2975" w:type="dxa"/>
            <w:gridSpan w:val="3"/>
            <w:tcBorders>
              <w:left w:val="single" w:color="auto" w:sz="4" w:space="0"/>
            </w:tcBorders>
            <w:noWrap w:val="0"/>
            <w:vAlign w:val="center"/>
          </w:tcPr>
          <w:p>
            <w:pPr>
              <w:jc w:val="center"/>
              <w:rPr>
                <w:rFonts w:ascii="Times New Roman" w:hAnsi="Times New Roman" w:eastAsia="宋体" w:cs="Times New Roman"/>
                <w:color w:val="auto"/>
              </w:rPr>
            </w:pPr>
          </w:p>
        </w:tc>
        <w:tc>
          <w:tcPr>
            <w:tcW w:w="1845" w:type="dxa"/>
            <w:vMerge w:val="continue"/>
            <w:noWrap w:val="0"/>
            <w:vAlign w:val="center"/>
          </w:tcPr>
          <w:p>
            <w:pPr>
              <w:jc w:val="center"/>
              <w:rPr>
                <w:rFonts w:ascii="Times New Roman" w:hAnsi="Times New Roman"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1560" w:type="dxa"/>
            <w:gridSpan w:val="2"/>
            <w:noWrap w:val="0"/>
            <w:vAlign w:val="center"/>
          </w:tcPr>
          <w:p>
            <w:pPr>
              <w:snapToGrid w:val="0"/>
              <w:spacing w:line="460" w:lineRule="exact"/>
              <w:ind w:firstLine="25" w:firstLineChars="9"/>
              <w:jc w:val="center"/>
              <w:rPr>
                <w:rFonts w:ascii="宋体" w:hAnsi="宋体" w:eastAsia="宋体" w:cs="Times New Roman"/>
                <w:color w:val="auto"/>
                <w:sz w:val="28"/>
                <w:szCs w:val="28"/>
              </w:rPr>
            </w:pPr>
            <w:r>
              <w:rPr>
                <w:rFonts w:hint="eastAsia" w:ascii="宋体" w:hAnsi="宋体" w:eastAsia="宋体" w:cs="Times New Roman"/>
                <w:color w:val="auto"/>
                <w:sz w:val="28"/>
                <w:szCs w:val="28"/>
              </w:rPr>
              <w:t>毕业院系</w:t>
            </w:r>
          </w:p>
        </w:tc>
        <w:tc>
          <w:tcPr>
            <w:tcW w:w="2977" w:type="dxa"/>
            <w:gridSpan w:val="5"/>
            <w:tcBorders>
              <w:right w:val="single" w:color="auto" w:sz="4" w:space="0"/>
            </w:tcBorders>
            <w:noWrap w:val="0"/>
            <w:vAlign w:val="center"/>
          </w:tcPr>
          <w:p>
            <w:pPr>
              <w:snapToGrid w:val="0"/>
              <w:spacing w:line="460" w:lineRule="exact"/>
              <w:ind w:firstLine="25" w:firstLineChars="9"/>
              <w:jc w:val="center"/>
              <w:rPr>
                <w:rFonts w:ascii="宋体" w:hAnsi="宋体" w:eastAsia="宋体" w:cs="Times New Roman"/>
                <w:b/>
                <w:color w:val="auto"/>
                <w:sz w:val="28"/>
                <w:szCs w:val="28"/>
              </w:rPr>
            </w:pPr>
          </w:p>
        </w:tc>
        <w:tc>
          <w:tcPr>
            <w:tcW w:w="1410" w:type="dxa"/>
            <w:tcBorders>
              <w:left w:val="single" w:color="auto" w:sz="4" w:space="0"/>
              <w:right w:val="single" w:color="auto" w:sz="4" w:space="0"/>
            </w:tcBorders>
            <w:noWrap w:val="0"/>
            <w:vAlign w:val="center"/>
          </w:tcPr>
          <w:p>
            <w:pPr>
              <w:jc w:val="center"/>
              <w:rPr>
                <w:rFonts w:ascii="Times New Roman" w:hAnsi="Times New Roman" w:eastAsia="宋体" w:cs="Times New Roman"/>
                <w:color w:val="auto"/>
              </w:rPr>
            </w:pPr>
            <w:r>
              <w:rPr>
                <w:rFonts w:hint="eastAsia" w:ascii="宋体" w:hAnsi="宋体" w:eastAsia="宋体" w:cs="Times New Roman"/>
                <w:color w:val="auto"/>
                <w:sz w:val="28"/>
                <w:szCs w:val="28"/>
              </w:rPr>
              <w:t>所学专业</w:t>
            </w:r>
          </w:p>
        </w:tc>
        <w:tc>
          <w:tcPr>
            <w:tcW w:w="1565" w:type="dxa"/>
            <w:gridSpan w:val="2"/>
            <w:tcBorders>
              <w:left w:val="single" w:color="auto" w:sz="4" w:space="0"/>
            </w:tcBorders>
            <w:noWrap w:val="0"/>
            <w:vAlign w:val="center"/>
          </w:tcPr>
          <w:p>
            <w:pPr>
              <w:jc w:val="center"/>
              <w:rPr>
                <w:rFonts w:ascii="Times New Roman" w:hAnsi="Times New Roman" w:eastAsia="宋体" w:cs="Times New Roman"/>
                <w:color w:val="auto"/>
              </w:rPr>
            </w:pPr>
          </w:p>
        </w:tc>
        <w:tc>
          <w:tcPr>
            <w:tcW w:w="1845" w:type="dxa"/>
            <w:vMerge w:val="continue"/>
            <w:noWrap w:val="0"/>
            <w:vAlign w:val="center"/>
          </w:tcPr>
          <w:p>
            <w:pPr>
              <w:jc w:val="center"/>
              <w:rPr>
                <w:rFonts w:ascii="Times New Roman" w:hAnsi="Times New Roman"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1" w:hRule="atLeast"/>
        </w:trPr>
        <w:tc>
          <w:tcPr>
            <w:tcW w:w="1560" w:type="dxa"/>
            <w:gridSpan w:val="2"/>
            <w:noWrap w:val="0"/>
            <w:vAlign w:val="center"/>
          </w:tcPr>
          <w:p>
            <w:pPr>
              <w:snapToGrid w:val="0"/>
              <w:spacing w:line="460" w:lineRule="exact"/>
              <w:ind w:firstLine="25" w:firstLineChars="9"/>
              <w:jc w:val="center"/>
              <w:rPr>
                <w:rFonts w:ascii="宋体" w:hAnsi="宋体" w:eastAsia="宋体" w:cs="Times New Roman"/>
                <w:color w:val="auto"/>
                <w:sz w:val="28"/>
                <w:szCs w:val="28"/>
              </w:rPr>
            </w:pPr>
            <w:r>
              <w:rPr>
                <w:rFonts w:hint="eastAsia" w:ascii="宋体" w:hAnsi="宋体" w:eastAsia="宋体" w:cs="Times New Roman"/>
                <w:color w:val="auto"/>
                <w:sz w:val="28"/>
                <w:szCs w:val="28"/>
              </w:rPr>
              <w:t>技术职称</w:t>
            </w:r>
          </w:p>
        </w:tc>
        <w:tc>
          <w:tcPr>
            <w:tcW w:w="2977" w:type="dxa"/>
            <w:gridSpan w:val="5"/>
            <w:tcBorders>
              <w:right w:val="single" w:color="auto" w:sz="4" w:space="0"/>
            </w:tcBorders>
            <w:noWrap w:val="0"/>
            <w:vAlign w:val="center"/>
          </w:tcPr>
          <w:p>
            <w:pPr>
              <w:snapToGrid w:val="0"/>
              <w:spacing w:line="460" w:lineRule="exact"/>
              <w:ind w:firstLine="25" w:firstLineChars="9"/>
              <w:jc w:val="center"/>
              <w:rPr>
                <w:rFonts w:ascii="宋体" w:hAnsi="宋体" w:eastAsia="宋体" w:cs="Times New Roman"/>
                <w:b/>
                <w:color w:val="auto"/>
                <w:sz w:val="28"/>
                <w:szCs w:val="28"/>
              </w:rPr>
            </w:pPr>
          </w:p>
        </w:tc>
        <w:tc>
          <w:tcPr>
            <w:tcW w:w="1410" w:type="dxa"/>
            <w:tcBorders>
              <w:left w:val="single" w:color="auto" w:sz="4" w:space="0"/>
              <w:right w:val="single" w:color="auto" w:sz="4" w:space="0"/>
            </w:tcBorders>
            <w:noWrap w:val="0"/>
            <w:vAlign w:val="center"/>
          </w:tcPr>
          <w:p>
            <w:pPr>
              <w:snapToGrid w:val="0"/>
              <w:spacing w:line="460" w:lineRule="exact"/>
              <w:ind w:left="8" w:leftChars="-15" w:hanging="39" w:hangingChars="14"/>
              <w:jc w:val="center"/>
              <w:rPr>
                <w:rFonts w:ascii="宋体" w:hAnsi="宋体" w:eastAsia="宋体" w:cs="Times New Roman"/>
                <w:b/>
                <w:color w:val="auto"/>
                <w:sz w:val="28"/>
                <w:szCs w:val="28"/>
              </w:rPr>
            </w:pPr>
            <w:r>
              <w:rPr>
                <w:rFonts w:hint="eastAsia" w:ascii="宋体" w:hAnsi="宋体" w:eastAsia="宋体" w:cs="Times New Roman"/>
                <w:color w:val="auto"/>
                <w:sz w:val="28"/>
                <w:szCs w:val="28"/>
              </w:rPr>
              <w:t>从事专业</w:t>
            </w:r>
          </w:p>
        </w:tc>
        <w:tc>
          <w:tcPr>
            <w:tcW w:w="1565" w:type="dxa"/>
            <w:gridSpan w:val="2"/>
            <w:tcBorders>
              <w:left w:val="single" w:color="auto" w:sz="4" w:space="0"/>
            </w:tcBorders>
            <w:noWrap w:val="0"/>
            <w:vAlign w:val="center"/>
          </w:tcPr>
          <w:p>
            <w:pPr>
              <w:snapToGrid w:val="0"/>
              <w:spacing w:line="460" w:lineRule="exact"/>
              <w:ind w:left="8" w:leftChars="-15" w:hanging="39" w:hangingChars="14"/>
              <w:jc w:val="center"/>
              <w:rPr>
                <w:rFonts w:ascii="宋体" w:hAnsi="宋体" w:eastAsia="宋体" w:cs="Times New Roman"/>
                <w:b/>
                <w:color w:val="auto"/>
                <w:sz w:val="28"/>
                <w:szCs w:val="28"/>
              </w:rPr>
            </w:pPr>
          </w:p>
        </w:tc>
        <w:tc>
          <w:tcPr>
            <w:tcW w:w="1845" w:type="dxa"/>
            <w:vMerge w:val="continue"/>
            <w:noWrap w:val="0"/>
            <w:vAlign w:val="center"/>
          </w:tcPr>
          <w:p>
            <w:pPr>
              <w:snapToGrid w:val="0"/>
              <w:spacing w:line="460" w:lineRule="exact"/>
              <w:ind w:left="8" w:leftChars="-15" w:hanging="39" w:hangingChars="14"/>
              <w:jc w:val="center"/>
              <w:rPr>
                <w:rFonts w:ascii="宋体" w:hAnsi="宋体" w:eastAsia="宋体" w:cs="Times New Roman"/>
                <w:b/>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1" w:hRule="atLeast"/>
        </w:trPr>
        <w:tc>
          <w:tcPr>
            <w:tcW w:w="1560" w:type="dxa"/>
            <w:gridSpan w:val="2"/>
            <w:noWrap w:val="0"/>
            <w:vAlign w:val="center"/>
          </w:tcPr>
          <w:p>
            <w:pPr>
              <w:snapToGrid w:val="0"/>
              <w:spacing w:line="460" w:lineRule="exact"/>
              <w:ind w:firstLine="25" w:firstLineChars="9"/>
              <w:jc w:val="center"/>
              <w:rPr>
                <w:rFonts w:ascii="宋体" w:hAnsi="宋体" w:eastAsia="宋体" w:cs="Times New Roman"/>
                <w:color w:val="auto"/>
                <w:sz w:val="28"/>
                <w:szCs w:val="28"/>
              </w:rPr>
            </w:pPr>
            <w:r>
              <w:rPr>
                <w:rFonts w:hint="eastAsia" w:ascii="宋体" w:hAnsi="宋体" w:eastAsia="宋体" w:cs="Times New Roman"/>
                <w:color w:val="auto"/>
                <w:sz w:val="28"/>
                <w:szCs w:val="28"/>
              </w:rPr>
              <w:t>身份证</w:t>
            </w:r>
            <w:r>
              <w:rPr>
                <w:rFonts w:ascii="宋体" w:hAnsi="宋体" w:eastAsia="宋体" w:cs="Times New Roman"/>
                <w:color w:val="auto"/>
                <w:sz w:val="28"/>
                <w:szCs w:val="28"/>
              </w:rPr>
              <w:t>号</w:t>
            </w:r>
          </w:p>
        </w:tc>
        <w:tc>
          <w:tcPr>
            <w:tcW w:w="7797" w:type="dxa"/>
            <w:gridSpan w:val="9"/>
            <w:noWrap w:val="0"/>
            <w:vAlign w:val="center"/>
          </w:tcPr>
          <w:p>
            <w:pPr>
              <w:snapToGrid w:val="0"/>
              <w:spacing w:line="460" w:lineRule="exact"/>
              <w:ind w:left="8" w:leftChars="-15" w:hanging="39" w:hangingChars="14"/>
              <w:jc w:val="center"/>
              <w:rPr>
                <w:rFonts w:ascii="Calibri" w:hAnsi="Calibri" w:eastAsia="宋体" w:cs="Times New Roman"/>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1" w:hRule="atLeast"/>
        </w:trPr>
        <w:tc>
          <w:tcPr>
            <w:tcW w:w="7512" w:type="dxa"/>
            <w:gridSpan w:val="10"/>
            <w:tcBorders>
              <w:right w:val="single" w:color="auto" w:sz="4" w:space="0"/>
            </w:tcBorders>
            <w:noWrap w:val="0"/>
            <w:vAlign w:val="center"/>
          </w:tcPr>
          <w:p>
            <w:pPr>
              <w:snapToGrid w:val="0"/>
              <w:spacing w:line="360" w:lineRule="exact"/>
              <w:ind w:left="8" w:leftChars="-15" w:hanging="39" w:hangingChars="14"/>
              <w:jc w:val="left"/>
              <w:rPr>
                <w:rFonts w:ascii="Calibri" w:hAnsi="Calibri" w:eastAsia="宋体" w:cs="Times New Roman"/>
                <w:color w:val="auto"/>
                <w:kern w:val="0"/>
                <w:sz w:val="28"/>
                <w:szCs w:val="28"/>
              </w:rPr>
            </w:pPr>
            <w:r>
              <w:rPr>
                <w:rFonts w:hint="eastAsia" w:ascii="宋体" w:hAnsi="宋体" w:eastAsia="宋体" w:cs="Times New Roman"/>
                <w:color w:val="auto"/>
                <w:sz w:val="28"/>
                <w:szCs w:val="28"/>
              </w:rPr>
              <w:t>是否具备开展地震</w:t>
            </w:r>
            <w:r>
              <w:rPr>
                <w:rFonts w:ascii="宋体" w:hAnsi="宋体" w:eastAsia="宋体" w:cs="Times New Roman"/>
                <w:color w:val="auto"/>
                <w:sz w:val="28"/>
                <w:szCs w:val="28"/>
              </w:rPr>
              <w:t>安全性评价现场工作的身体条件</w:t>
            </w:r>
          </w:p>
        </w:tc>
        <w:tc>
          <w:tcPr>
            <w:tcW w:w="1845" w:type="dxa"/>
            <w:tcBorders>
              <w:left w:val="single" w:color="auto" w:sz="4" w:space="0"/>
            </w:tcBorders>
            <w:noWrap w:val="0"/>
            <w:vAlign w:val="center"/>
          </w:tcPr>
          <w:p>
            <w:pPr>
              <w:snapToGrid w:val="0"/>
              <w:spacing w:line="460" w:lineRule="exact"/>
              <w:ind w:left="8" w:leftChars="-15" w:hanging="39" w:hangingChars="14"/>
              <w:jc w:val="center"/>
              <w:rPr>
                <w:rFonts w:ascii="Calibri" w:hAnsi="Calibri" w:eastAsia="宋体" w:cs="Times New Roman"/>
                <w:color w:val="auto"/>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trPr>
        <w:tc>
          <w:tcPr>
            <w:tcW w:w="784" w:type="dxa"/>
            <w:vMerge w:val="restart"/>
            <w:tcBorders>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工</w:t>
            </w:r>
          </w:p>
          <w:p>
            <w:pPr>
              <w:snapToGrid w:val="0"/>
              <w:spacing w:line="4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作</w:t>
            </w:r>
          </w:p>
          <w:p>
            <w:pPr>
              <w:snapToGrid w:val="0"/>
              <w:spacing w:line="4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简</w:t>
            </w:r>
          </w:p>
          <w:p>
            <w:pPr>
              <w:snapToGrid w:val="0"/>
              <w:spacing w:line="4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历</w:t>
            </w:r>
          </w:p>
        </w:tc>
        <w:tc>
          <w:tcPr>
            <w:tcW w:w="2469" w:type="dxa"/>
            <w:gridSpan w:val="4"/>
            <w:tcBorders>
              <w:left w:val="single" w:color="auto" w:sz="4" w:space="0"/>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时 间</w:t>
            </w:r>
          </w:p>
        </w:tc>
        <w:tc>
          <w:tcPr>
            <w:tcW w:w="6104" w:type="dxa"/>
            <w:gridSpan w:val="6"/>
            <w:tcBorders>
              <w:lef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c>
          <w:tcPr>
            <w:tcW w:w="2469" w:type="dxa"/>
            <w:gridSpan w:val="4"/>
            <w:tcBorders>
              <w:left w:val="single" w:color="auto" w:sz="4" w:space="0"/>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c>
          <w:tcPr>
            <w:tcW w:w="6104" w:type="dxa"/>
            <w:gridSpan w:val="6"/>
            <w:tcBorders>
              <w:lef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c>
          <w:tcPr>
            <w:tcW w:w="2469" w:type="dxa"/>
            <w:gridSpan w:val="4"/>
            <w:tcBorders>
              <w:left w:val="single" w:color="auto" w:sz="4" w:space="0"/>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c>
          <w:tcPr>
            <w:tcW w:w="6104" w:type="dxa"/>
            <w:gridSpan w:val="6"/>
            <w:tcBorders>
              <w:lef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c>
          <w:tcPr>
            <w:tcW w:w="2469" w:type="dxa"/>
            <w:gridSpan w:val="4"/>
            <w:tcBorders>
              <w:left w:val="single" w:color="auto" w:sz="4" w:space="0"/>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c>
          <w:tcPr>
            <w:tcW w:w="6104" w:type="dxa"/>
            <w:gridSpan w:val="6"/>
            <w:tcBorders>
              <w:lef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c>
          <w:tcPr>
            <w:tcW w:w="2469" w:type="dxa"/>
            <w:gridSpan w:val="4"/>
            <w:tcBorders>
              <w:left w:val="single" w:color="auto" w:sz="4" w:space="0"/>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c>
          <w:tcPr>
            <w:tcW w:w="6104" w:type="dxa"/>
            <w:gridSpan w:val="6"/>
            <w:tcBorders>
              <w:lef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atLeast"/>
        </w:trPr>
        <w:tc>
          <w:tcPr>
            <w:tcW w:w="784" w:type="dxa"/>
            <w:vMerge w:val="restart"/>
            <w:tcBorders>
              <w:right w:val="single" w:color="auto" w:sz="4" w:space="0"/>
            </w:tcBorders>
            <w:noWrap w:val="0"/>
            <w:vAlign w:val="center"/>
          </w:tcPr>
          <w:p>
            <w:pPr>
              <w:snapToGrid w:val="0"/>
              <w:spacing w:line="460" w:lineRule="exact"/>
              <w:jc w:val="center"/>
              <w:rPr>
                <w:rFonts w:ascii="宋体" w:hAnsi="宋体" w:eastAsia="宋体" w:cs="Times New Roman"/>
                <w:color w:val="auto"/>
                <w:sz w:val="24"/>
                <w:szCs w:val="24"/>
              </w:rPr>
            </w:pPr>
            <w:r>
              <w:rPr>
                <w:rFonts w:hint="eastAsia" w:ascii="Times New Roman" w:hAnsi="Times New Roman" w:eastAsia="宋体" w:cs="Times New Roman"/>
                <w:color w:val="auto"/>
              </w:rPr>
              <w:t>参加地震</w:t>
            </w:r>
            <w:r>
              <w:rPr>
                <w:rFonts w:ascii="Times New Roman" w:hAnsi="Times New Roman" w:eastAsia="宋体" w:cs="Times New Roman"/>
                <w:color w:val="auto"/>
              </w:rPr>
              <w:t>安全性评价相关经历</w:t>
            </w:r>
          </w:p>
        </w:tc>
        <w:tc>
          <w:tcPr>
            <w:tcW w:w="1109" w:type="dxa"/>
            <w:gridSpan w:val="2"/>
            <w:tcBorders>
              <w:left w:val="single" w:color="auto" w:sz="4" w:space="0"/>
              <w:right w:val="single" w:color="auto" w:sz="4" w:space="0"/>
            </w:tcBorders>
            <w:noWrap w:val="0"/>
            <w:vAlign w:val="center"/>
          </w:tcPr>
          <w:p>
            <w:pPr>
              <w:snapToGrid w:val="0"/>
              <w:spacing w:line="460" w:lineRule="exact"/>
              <w:ind w:right="25" w:rightChars="12"/>
              <w:jc w:val="center"/>
              <w:rPr>
                <w:rFonts w:ascii="宋体" w:hAnsi="宋体" w:eastAsia="宋体" w:cs="Times New Roman"/>
                <w:color w:val="auto"/>
                <w:sz w:val="24"/>
                <w:szCs w:val="24"/>
              </w:rPr>
            </w:pPr>
            <w:r>
              <w:rPr>
                <w:rFonts w:hint="eastAsia" w:ascii="宋体" w:hAnsi="宋体" w:eastAsia="宋体" w:cs="Times New Roman"/>
                <w:color w:val="auto"/>
                <w:sz w:val="24"/>
                <w:szCs w:val="24"/>
              </w:rPr>
              <w:t>时间</w:t>
            </w:r>
          </w:p>
        </w:tc>
        <w:tc>
          <w:tcPr>
            <w:tcW w:w="2644" w:type="dxa"/>
            <w:gridSpan w:val="4"/>
            <w:tcBorders>
              <w:left w:val="single" w:color="auto" w:sz="4" w:space="0"/>
            </w:tcBorders>
            <w:noWrap w:val="0"/>
            <w:vAlign w:val="center"/>
          </w:tcPr>
          <w:p>
            <w:pPr>
              <w:snapToGrid w:val="0"/>
              <w:spacing w:line="460" w:lineRule="exact"/>
              <w:ind w:right="25" w:rightChars="12"/>
              <w:jc w:val="center"/>
              <w:rPr>
                <w:rFonts w:ascii="宋体" w:hAnsi="宋体" w:eastAsia="宋体" w:cs="Times New Roman"/>
                <w:color w:val="auto"/>
                <w:sz w:val="24"/>
                <w:szCs w:val="24"/>
              </w:rPr>
            </w:pPr>
            <w:r>
              <w:rPr>
                <w:rFonts w:hint="eastAsia" w:ascii="宋体" w:hAnsi="宋体" w:eastAsia="宋体" w:cs="Times New Roman"/>
                <w:color w:val="auto"/>
                <w:sz w:val="24"/>
                <w:szCs w:val="24"/>
              </w:rPr>
              <w:t>参加的主要项目</w:t>
            </w:r>
          </w:p>
        </w:tc>
        <w:tc>
          <w:tcPr>
            <w:tcW w:w="2975" w:type="dxa"/>
            <w:gridSpan w:val="3"/>
            <w:noWrap w:val="0"/>
            <w:vAlign w:val="center"/>
          </w:tcPr>
          <w:p>
            <w:pPr>
              <w:snapToGrid w:val="0"/>
              <w:spacing w:line="460" w:lineRule="exact"/>
              <w:ind w:firstLine="16" w:firstLineChars="7"/>
              <w:jc w:val="center"/>
              <w:rPr>
                <w:rFonts w:ascii="宋体" w:hAnsi="宋体" w:eastAsia="宋体" w:cs="Times New Roman"/>
                <w:color w:val="auto"/>
                <w:sz w:val="24"/>
                <w:szCs w:val="24"/>
              </w:rPr>
            </w:pPr>
            <w:r>
              <w:rPr>
                <w:rFonts w:hint="eastAsia" w:ascii="宋体" w:hAnsi="宋体" w:eastAsia="宋体" w:cs="Times New Roman"/>
                <w:color w:val="auto"/>
                <w:sz w:val="24"/>
                <w:szCs w:val="24"/>
              </w:rPr>
              <w:t>该项目中承担</w:t>
            </w:r>
            <w:r>
              <w:rPr>
                <w:rFonts w:ascii="宋体" w:hAnsi="宋体" w:eastAsia="宋体" w:cs="Times New Roman"/>
                <w:color w:val="auto"/>
                <w:sz w:val="24"/>
                <w:szCs w:val="24"/>
              </w:rPr>
              <w:t>的技术工作</w:t>
            </w:r>
          </w:p>
        </w:tc>
        <w:tc>
          <w:tcPr>
            <w:tcW w:w="1845" w:type="dxa"/>
            <w:noWrap w:val="0"/>
            <w:vAlign w:val="center"/>
          </w:tcPr>
          <w:p>
            <w:pPr>
              <w:snapToGrid w:val="0"/>
              <w:spacing w:line="460" w:lineRule="exact"/>
              <w:ind w:firstLine="4" w:firstLineChars="2"/>
              <w:jc w:val="center"/>
              <w:rPr>
                <w:rFonts w:ascii="宋体" w:hAnsi="宋体" w:eastAsia="宋体" w:cs="Times New Roman"/>
                <w:color w:val="auto"/>
                <w:sz w:val="24"/>
                <w:szCs w:val="24"/>
              </w:rPr>
            </w:pPr>
            <w:r>
              <w:rPr>
                <w:rFonts w:hint="eastAsia" w:ascii="宋体" w:hAnsi="宋体" w:eastAsia="宋体" w:cs="Times New Roman"/>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4" w:hRule="atLeast"/>
        </w:trPr>
        <w:tc>
          <w:tcPr>
            <w:tcW w:w="784" w:type="dxa"/>
            <w:vMerge w:val="continue"/>
            <w:tcBorders>
              <w:right w:val="single" w:color="auto" w:sz="4" w:space="0"/>
            </w:tcBorders>
            <w:noWrap w:val="0"/>
            <w:vAlign w:val="center"/>
          </w:tcPr>
          <w:p>
            <w:pPr>
              <w:snapToGrid w:val="0"/>
              <w:spacing w:line="460" w:lineRule="exact"/>
              <w:ind w:firstLine="420"/>
              <w:rPr>
                <w:rFonts w:ascii="宋体" w:hAnsi="宋体" w:eastAsia="宋体" w:cs="Times New Roman"/>
                <w:color w:val="auto"/>
                <w:sz w:val="24"/>
                <w:szCs w:val="24"/>
              </w:rPr>
            </w:pPr>
          </w:p>
        </w:tc>
        <w:tc>
          <w:tcPr>
            <w:tcW w:w="1109" w:type="dxa"/>
            <w:gridSpan w:val="2"/>
            <w:tcBorders>
              <w:left w:val="single" w:color="auto" w:sz="4" w:space="0"/>
              <w:right w:val="single" w:color="auto" w:sz="4" w:space="0"/>
            </w:tcBorders>
            <w:noWrap w:val="0"/>
            <w:vAlign w:val="center"/>
          </w:tcPr>
          <w:p>
            <w:pPr>
              <w:ind w:right="25" w:rightChars="12"/>
              <w:jc w:val="center"/>
              <w:rPr>
                <w:rFonts w:ascii="宋体" w:hAnsi="宋体" w:eastAsia="宋体" w:cs="Times New Roman"/>
                <w:color w:val="auto"/>
                <w:sz w:val="24"/>
                <w:szCs w:val="24"/>
              </w:rPr>
            </w:pPr>
          </w:p>
        </w:tc>
        <w:tc>
          <w:tcPr>
            <w:tcW w:w="2644" w:type="dxa"/>
            <w:gridSpan w:val="4"/>
            <w:tcBorders>
              <w:left w:val="single" w:color="auto" w:sz="4" w:space="0"/>
            </w:tcBorders>
            <w:noWrap w:val="0"/>
            <w:vAlign w:val="top"/>
          </w:tcPr>
          <w:p>
            <w:pPr>
              <w:rPr>
                <w:rFonts w:ascii="Calibri" w:hAnsi="Calibri" w:eastAsia="宋体" w:cs="Times New Roman"/>
                <w:color w:val="auto"/>
                <w:sz w:val="24"/>
                <w:szCs w:val="24"/>
              </w:rPr>
            </w:pPr>
          </w:p>
        </w:tc>
        <w:tc>
          <w:tcPr>
            <w:tcW w:w="2975" w:type="dxa"/>
            <w:gridSpan w:val="3"/>
            <w:noWrap w:val="0"/>
            <w:vAlign w:val="center"/>
          </w:tcPr>
          <w:p>
            <w:pPr>
              <w:snapToGrid w:val="0"/>
              <w:spacing w:line="460" w:lineRule="exact"/>
              <w:ind w:left="-111" w:leftChars="-53"/>
              <w:jc w:val="center"/>
              <w:rPr>
                <w:rFonts w:ascii="宋体" w:hAnsi="宋体" w:eastAsia="宋体" w:cs="Times New Roman"/>
                <w:color w:val="auto"/>
                <w:sz w:val="24"/>
                <w:szCs w:val="24"/>
              </w:rPr>
            </w:pPr>
          </w:p>
        </w:tc>
        <w:tc>
          <w:tcPr>
            <w:tcW w:w="1845" w:type="dxa"/>
            <w:noWrap w:val="0"/>
            <w:vAlign w:val="center"/>
          </w:tcPr>
          <w:p>
            <w:pPr>
              <w:snapToGrid w:val="0"/>
              <w:spacing w:line="460" w:lineRule="exact"/>
              <w:ind w:firstLine="420"/>
              <w:rPr>
                <w:rFonts w:ascii="宋体" w:hAnsi="宋体"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3" w:hRule="atLeast"/>
        </w:trPr>
        <w:tc>
          <w:tcPr>
            <w:tcW w:w="784" w:type="dxa"/>
            <w:vMerge w:val="continue"/>
            <w:tcBorders>
              <w:right w:val="single" w:color="auto" w:sz="4" w:space="0"/>
            </w:tcBorders>
            <w:noWrap w:val="0"/>
            <w:vAlign w:val="center"/>
          </w:tcPr>
          <w:p>
            <w:pPr>
              <w:snapToGrid w:val="0"/>
              <w:spacing w:line="460" w:lineRule="exact"/>
              <w:ind w:firstLine="420"/>
              <w:rPr>
                <w:rFonts w:ascii="宋体" w:hAnsi="宋体" w:eastAsia="宋体" w:cs="Times New Roman"/>
                <w:color w:val="auto"/>
                <w:sz w:val="24"/>
                <w:szCs w:val="24"/>
              </w:rPr>
            </w:pPr>
          </w:p>
        </w:tc>
        <w:tc>
          <w:tcPr>
            <w:tcW w:w="1109" w:type="dxa"/>
            <w:gridSpan w:val="2"/>
            <w:tcBorders>
              <w:left w:val="single" w:color="auto" w:sz="4" w:space="0"/>
              <w:right w:val="single" w:color="auto" w:sz="4" w:space="0"/>
            </w:tcBorders>
            <w:noWrap w:val="0"/>
            <w:vAlign w:val="center"/>
          </w:tcPr>
          <w:p>
            <w:pPr>
              <w:rPr>
                <w:rFonts w:ascii="Calibri" w:hAnsi="Calibri" w:eastAsia="宋体" w:cs="Times New Roman"/>
                <w:color w:val="auto"/>
                <w:sz w:val="24"/>
                <w:szCs w:val="24"/>
              </w:rPr>
            </w:pPr>
          </w:p>
        </w:tc>
        <w:tc>
          <w:tcPr>
            <w:tcW w:w="2644" w:type="dxa"/>
            <w:gridSpan w:val="4"/>
            <w:tcBorders>
              <w:left w:val="single" w:color="auto" w:sz="4" w:space="0"/>
            </w:tcBorders>
            <w:noWrap w:val="0"/>
            <w:vAlign w:val="top"/>
          </w:tcPr>
          <w:p>
            <w:pPr>
              <w:rPr>
                <w:rFonts w:ascii="Calibri" w:hAnsi="Calibri" w:eastAsia="宋体" w:cs="Times New Roman"/>
                <w:color w:val="auto"/>
                <w:sz w:val="24"/>
                <w:szCs w:val="24"/>
              </w:rPr>
            </w:pPr>
          </w:p>
        </w:tc>
        <w:tc>
          <w:tcPr>
            <w:tcW w:w="2975" w:type="dxa"/>
            <w:gridSpan w:val="3"/>
            <w:noWrap w:val="0"/>
            <w:vAlign w:val="center"/>
          </w:tcPr>
          <w:p>
            <w:pPr>
              <w:snapToGrid w:val="0"/>
              <w:spacing w:line="460" w:lineRule="exact"/>
              <w:jc w:val="center"/>
              <w:rPr>
                <w:rFonts w:ascii="宋体" w:hAnsi="宋体" w:eastAsia="宋体" w:cs="Times New Roman"/>
                <w:color w:val="auto"/>
                <w:sz w:val="24"/>
                <w:szCs w:val="24"/>
              </w:rPr>
            </w:pPr>
          </w:p>
        </w:tc>
        <w:tc>
          <w:tcPr>
            <w:tcW w:w="1845" w:type="dxa"/>
            <w:noWrap w:val="0"/>
            <w:vAlign w:val="center"/>
          </w:tcPr>
          <w:p>
            <w:pPr>
              <w:jc w:val="center"/>
              <w:rPr>
                <w:rFonts w:ascii="Calibri" w:hAnsi="Calibri"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trPr>
        <w:tc>
          <w:tcPr>
            <w:tcW w:w="784" w:type="dxa"/>
            <w:vMerge w:val="continue"/>
            <w:tcBorders>
              <w:right w:val="single" w:color="auto" w:sz="4" w:space="0"/>
            </w:tcBorders>
            <w:noWrap w:val="0"/>
            <w:vAlign w:val="center"/>
          </w:tcPr>
          <w:p>
            <w:pPr>
              <w:snapToGrid w:val="0"/>
              <w:spacing w:line="460" w:lineRule="exact"/>
              <w:ind w:firstLine="420"/>
              <w:rPr>
                <w:rFonts w:ascii="宋体" w:hAnsi="宋体" w:eastAsia="宋体" w:cs="Times New Roman"/>
                <w:color w:val="auto"/>
                <w:sz w:val="24"/>
                <w:szCs w:val="24"/>
              </w:rPr>
            </w:pPr>
          </w:p>
        </w:tc>
        <w:tc>
          <w:tcPr>
            <w:tcW w:w="1109" w:type="dxa"/>
            <w:gridSpan w:val="2"/>
            <w:tcBorders>
              <w:left w:val="single" w:color="auto" w:sz="4" w:space="0"/>
              <w:right w:val="single" w:color="auto" w:sz="4" w:space="0"/>
            </w:tcBorders>
            <w:noWrap w:val="0"/>
            <w:vAlign w:val="center"/>
          </w:tcPr>
          <w:p>
            <w:pPr>
              <w:rPr>
                <w:rFonts w:ascii="Calibri" w:hAnsi="Calibri" w:eastAsia="宋体" w:cs="Times New Roman"/>
                <w:color w:val="auto"/>
                <w:sz w:val="24"/>
                <w:szCs w:val="24"/>
              </w:rPr>
            </w:pPr>
          </w:p>
        </w:tc>
        <w:tc>
          <w:tcPr>
            <w:tcW w:w="2644" w:type="dxa"/>
            <w:gridSpan w:val="4"/>
            <w:tcBorders>
              <w:left w:val="single" w:color="auto" w:sz="4" w:space="0"/>
            </w:tcBorders>
            <w:noWrap w:val="0"/>
            <w:vAlign w:val="top"/>
          </w:tcPr>
          <w:p>
            <w:pPr>
              <w:rPr>
                <w:rFonts w:ascii="Calibri" w:hAnsi="Calibri" w:eastAsia="宋体" w:cs="Times New Roman"/>
                <w:color w:val="auto"/>
                <w:sz w:val="24"/>
                <w:szCs w:val="24"/>
              </w:rPr>
            </w:pPr>
          </w:p>
        </w:tc>
        <w:tc>
          <w:tcPr>
            <w:tcW w:w="2975" w:type="dxa"/>
            <w:gridSpan w:val="3"/>
            <w:noWrap w:val="0"/>
            <w:vAlign w:val="center"/>
          </w:tcPr>
          <w:p>
            <w:pPr>
              <w:snapToGrid w:val="0"/>
              <w:spacing w:line="460" w:lineRule="exact"/>
              <w:jc w:val="center"/>
              <w:rPr>
                <w:rFonts w:ascii="宋体" w:hAnsi="宋体" w:eastAsia="宋体" w:cs="Times New Roman"/>
                <w:color w:val="auto"/>
                <w:sz w:val="24"/>
                <w:szCs w:val="24"/>
              </w:rPr>
            </w:pPr>
          </w:p>
        </w:tc>
        <w:tc>
          <w:tcPr>
            <w:tcW w:w="1845" w:type="dxa"/>
            <w:noWrap w:val="0"/>
            <w:vAlign w:val="center"/>
          </w:tcPr>
          <w:p>
            <w:pPr>
              <w:jc w:val="center"/>
              <w:rPr>
                <w:rFonts w:ascii="Calibri" w:hAnsi="Calibri"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26" w:hRule="atLeast"/>
        </w:trPr>
        <w:tc>
          <w:tcPr>
            <w:tcW w:w="784" w:type="dxa"/>
            <w:vMerge w:val="continue"/>
            <w:tcBorders>
              <w:right w:val="single" w:color="auto" w:sz="4" w:space="0"/>
            </w:tcBorders>
            <w:noWrap w:val="0"/>
            <w:vAlign w:val="center"/>
          </w:tcPr>
          <w:p>
            <w:pPr>
              <w:snapToGrid w:val="0"/>
              <w:spacing w:line="460" w:lineRule="exact"/>
              <w:ind w:firstLine="420"/>
              <w:rPr>
                <w:rFonts w:ascii="宋体" w:hAnsi="宋体" w:eastAsia="宋体" w:cs="Times New Roman"/>
                <w:color w:val="auto"/>
                <w:sz w:val="24"/>
                <w:szCs w:val="24"/>
              </w:rPr>
            </w:pPr>
          </w:p>
        </w:tc>
        <w:tc>
          <w:tcPr>
            <w:tcW w:w="1109" w:type="dxa"/>
            <w:gridSpan w:val="2"/>
            <w:tcBorders>
              <w:left w:val="single" w:color="auto" w:sz="4" w:space="0"/>
              <w:right w:val="single" w:color="auto" w:sz="4" w:space="0"/>
            </w:tcBorders>
            <w:noWrap w:val="0"/>
            <w:vAlign w:val="center"/>
          </w:tcPr>
          <w:p>
            <w:pPr>
              <w:rPr>
                <w:rFonts w:ascii="Calibri" w:hAnsi="Calibri" w:eastAsia="宋体" w:cs="Times New Roman"/>
                <w:color w:val="auto"/>
                <w:sz w:val="24"/>
                <w:szCs w:val="24"/>
              </w:rPr>
            </w:pPr>
          </w:p>
        </w:tc>
        <w:tc>
          <w:tcPr>
            <w:tcW w:w="2644" w:type="dxa"/>
            <w:gridSpan w:val="4"/>
            <w:tcBorders>
              <w:left w:val="single" w:color="auto" w:sz="4" w:space="0"/>
            </w:tcBorders>
            <w:noWrap w:val="0"/>
            <w:vAlign w:val="top"/>
          </w:tcPr>
          <w:p>
            <w:pPr>
              <w:rPr>
                <w:rFonts w:ascii="Calibri" w:hAnsi="Calibri" w:eastAsia="宋体" w:cs="Times New Roman"/>
                <w:color w:val="auto"/>
                <w:sz w:val="24"/>
                <w:szCs w:val="24"/>
              </w:rPr>
            </w:pPr>
          </w:p>
        </w:tc>
        <w:tc>
          <w:tcPr>
            <w:tcW w:w="2975" w:type="dxa"/>
            <w:gridSpan w:val="3"/>
            <w:noWrap w:val="0"/>
            <w:vAlign w:val="center"/>
          </w:tcPr>
          <w:p>
            <w:pPr>
              <w:snapToGrid w:val="0"/>
              <w:spacing w:line="460" w:lineRule="exact"/>
              <w:jc w:val="center"/>
              <w:rPr>
                <w:rFonts w:ascii="宋体" w:hAnsi="宋体" w:eastAsia="宋体" w:cs="Times New Roman"/>
                <w:color w:val="auto"/>
                <w:sz w:val="24"/>
                <w:szCs w:val="24"/>
              </w:rPr>
            </w:pPr>
          </w:p>
        </w:tc>
        <w:tc>
          <w:tcPr>
            <w:tcW w:w="1845" w:type="dxa"/>
            <w:noWrap w:val="0"/>
            <w:vAlign w:val="center"/>
          </w:tcPr>
          <w:p>
            <w:pPr>
              <w:jc w:val="center"/>
              <w:rPr>
                <w:rFonts w:ascii="Calibri" w:hAnsi="Calibri"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6" w:hRule="atLeast"/>
        </w:trPr>
        <w:tc>
          <w:tcPr>
            <w:tcW w:w="784" w:type="dxa"/>
            <w:vMerge w:val="continue"/>
            <w:tcBorders>
              <w:right w:val="single" w:color="auto" w:sz="4" w:space="0"/>
            </w:tcBorders>
            <w:noWrap w:val="0"/>
            <w:vAlign w:val="center"/>
          </w:tcPr>
          <w:p>
            <w:pPr>
              <w:snapToGrid w:val="0"/>
              <w:spacing w:line="460" w:lineRule="exact"/>
              <w:ind w:firstLine="420"/>
              <w:rPr>
                <w:rFonts w:ascii="宋体" w:hAnsi="宋体" w:eastAsia="宋体" w:cs="Times New Roman"/>
                <w:color w:val="auto"/>
                <w:sz w:val="24"/>
                <w:szCs w:val="24"/>
              </w:rPr>
            </w:pPr>
          </w:p>
        </w:tc>
        <w:tc>
          <w:tcPr>
            <w:tcW w:w="1109" w:type="dxa"/>
            <w:gridSpan w:val="2"/>
            <w:tcBorders>
              <w:left w:val="single" w:color="auto" w:sz="4" w:space="0"/>
              <w:right w:val="single" w:color="auto" w:sz="4" w:space="0"/>
            </w:tcBorders>
            <w:noWrap w:val="0"/>
            <w:vAlign w:val="center"/>
          </w:tcPr>
          <w:p>
            <w:pPr>
              <w:rPr>
                <w:rFonts w:ascii="Calibri" w:hAnsi="Calibri" w:eastAsia="宋体" w:cs="Times New Roman"/>
                <w:color w:val="auto"/>
                <w:sz w:val="24"/>
                <w:szCs w:val="24"/>
              </w:rPr>
            </w:pPr>
          </w:p>
        </w:tc>
        <w:tc>
          <w:tcPr>
            <w:tcW w:w="2644" w:type="dxa"/>
            <w:gridSpan w:val="4"/>
            <w:tcBorders>
              <w:left w:val="single" w:color="auto" w:sz="4" w:space="0"/>
            </w:tcBorders>
            <w:noWrap w:val="0"/>
            <w:vAlign w:val="top"/>
          </w:tcPr>
          <w:p>
            <w:pPr>
              <w:rPr>
                <w:rFonts w:ascii="Calibri" w:hAnsi="Calibri" w:eastAsia="宋体" w:cs="Times New Roman"/>
                <w:color w:val="auto"/>
                <w:sz w:val="24"/>
                <w:szCs w:val="24"/>
              </w:rPr>
            </w:pPr>
          </w:p>
        </w:tc>
        <w:tc>
          <w:tcPr>
            <w:tcW w:w="2975" w:type="dxa"/>
            <w:gridSpan w:val="3"/>
            <w:noWrap w:val="0"/>
            <w:vAlign w:val="center"/>
          </w:tcPr>
          <w:p>
            <w:pPr>
              <w:snapToGrid w:val="0"/>
              <w:spacing w:line="460" w:lineRule="exact"/>
              <w:jc w:val="center"/>
              <w:rPr>
                <w:rFonts w:ascii="宋体" w:hAnsi="宋体" w:eastAsia="宋体" w:cs="Times New Roman"/>
                <w:color w:val="auto"/>
                <w:sz w:val="24"/>
                <w:szCs w:val="24"/>
              </w:rPr>
            </w:pPr>
          </w:p>
        </w:tc>
        <w:tc>
          <w:tcPr>
            <w:tcW w:w="1845" w:type="dxa"/>
            <w:noWrap w:val="0"/>
            <w:vAlign w:val="center"/>
          </w:tcPr>
          <w:p>
            <w:pPr>
              <w:jc w:val="center"/>
              <w:rPr>
                <w:rFonts w:ascii="Calibri" w:hAnsi="Calibri" w:eastAsia="宋体"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7" w:hRule="atLeast"/>
        </w:trPr>
        <w:tc>
          <w:tcPr>
            <w:tcW w:w="9357" w:type="dxa"/>
            <w:gridSpan w:val="11"/>
            <w:noWrap w:val="0"/>
            <w:vAlign w:val="center"/>
          </w:tcPr>
          <w:p>
            <w:pPr>
              <w:spacing w:line="380" w:lineRule="exact"/>
              <w:ind w:firstLine="480" w:firstLineChars="200"/>
              <w:jc w:val="left"/>
              <w:rPr>
                <w:rFonts w:ascii="黑体" w:hAnsi="黑体" w:eastAsia="黑体" w:cs="Times New Roman"/>
                <w:color w:val="auto"/>
                <w:sz w:val="24"/>
                <w:szCs w:val="24"/>
              </w:rPr>
            </w:pPr>
            <w:r>
              <w:rPr>
                <w:rFonts w:hint="eastAsia" w:ascii="黑体" w:hAnsi="黑体" w:eastAsia="黑体" w:cs="Times New Roman"/>
                <w:color w:val="auto"/>
                <w:sz w:val="24"/>
                <w:szCs w:val="24"/>
              </w:rPr>
              <w:t>本人</w:t>
            </w:r>
            <w:r>
              <w:rPr>
                <w:rFonts w:ascii="黑体" w:hAnsi="黑体" w:eastAsia="黑体" w:cs="Times New Roman"/>
                <w:color w:val="auto"/>
                <w:sz w:val="24"/>
                <w:szCs w:val="24"/>
              </w:rPr>
              <w:t>承诺以上信息真实准确</w:t>
            </w:r>
            <w:r>
              <w:rPr>
                <w:rFonts w:hint="eastAsia" w:ascii="黑体" w:hAnsi="黑体" w:eastAsia="黑体" w:cs="Times New Roman"/>
                <w:color w:val="auto"/>
                <w:sz w:val="24"/>
                <w:szCs w:val="24"/>
              </w:rPr>
              <w:t xml:space="preserve">，本人为      </w:t>
            </w:r>
            <w:r>
              <w:rPr>
                <w:rFonts w:ascii="黑体" w:hAnsi="黑体" w:eastAsia="黑体" w:cs="Times New Roman"/>
                <w:color w:val="auto"/>
                <w:sz w:val="24"/>
                <w:szCs w:val="24"/>
              </w:rPr>
              <w:t xml:space="preserve">   </w:t>
            </w:r>
            <w:r>
              <w:rPr>
                <w:rFonts w:hint="eastAsia" w:ascii="黑体" w:hAnsi="黑体" w:eastAsia="黑体" w:cs="Times New Roman"/>
                <w:color w:val="auto"/>
                <w:sz w:val="24"/>
                <w:szCs w:val="24"/>
              </w:rPr>
              <w:t xml:space="preserve">  </w:t>
            </w:r>
            <w:r>
              <w:rPr>
                <w:rFonts w:ascii="黑体" w:hAnsi="黑体" w:eastAsia="黑体" w:cs="Times New Roman"/>
                <w:color w:val="auto"/>
                <w:sz w:val="24"/>
                <w:szCs w:val="24"/>
              </w:rPr>
              <w:t xml:space="preserve">        </w:t>
            </w:r>
            <w:r>
              <w:rPr>
                <w:rFonts w:hint="eastAsia" w:ascii="黑体" w:hAnsi="黑体" w:eastAsia="黑体" w:cs="Times New Roman"/>
                <w:color w:val="auto"/>
                <w:sz w:val="24"/>
                <w:szCs w:val="24"/>
              </w:rPr>
              <w:t xml:space="preserve">  公司</w:t>
            </w:r>
            <w:r>
              <w:rPr>
                <w:rFonts w:ascii="黑体" w:hAnsi="黑体" w:eastAsia="黑体" w:cs="Times New Roman"/>
                <w:color w:val="auto"/>
                <w:sz w:val="24"/>
                <w:szCs w:val="24"/>
              </w:rPr>
              <w:t>（</w:t>
            </w:r>
            <w:r>
              <w:rPr>
                <w:rFonts w:hint="eastAsia" w:ascii="黑体" w:hAnsi="黑体" w:eastAsia="黑体" w:cs="Times New Roman"/>
                <w:color w:val="auto"/>
                <w:sz w:val="24"/>
                <w:szCs w:val="24"/>
              </w:rPr>
              <w:t>单位</w:t>
            </w:r>
            <w:r>
              <w:rPr>
                <w:rFonts w:ascii="黑体" w:hAnsi="黑体" w:eastAsia="黑体" w:cs="Times New Roman"/>
                <w:color w:val="auto"/>
                <w:sz w:val="24"/>
                <w:szCs w:val="24"/>
              </w:rPr>
              <w:t>）的专职工作人员，身体条件可</w:t>
            </w:r>
            <w:r>
              <w:rPr>
                <w:rFonts w:hint="eastAsia" w:ascii="黑体" w:hAnsi="黑体" w:eastAsia="黑体" w:cs="Times New Roman"/>
                <w:color w:val="auto"/>
                <w:sz w:val="24"/>
                <w:szCs w:val="24"/>
              </w:rPr>
              <w:t>满足地震安全</w:t>
            </w:r>
            <w:r>
              <w:rPr>
                <w:rFonts w:ascii="黑体" w:hAnsi="黑体" w:eastAsia="黑体" w:cs="Times New Roman"/>
                <w:color w:val="auto"/>
                <w:sz w:val="24"/>
                <w:szCs w:val="24"/>
              </w:rPr>
              <w:t>性</w:t>
            </w:r>
            <w:r>
              <w:rPr>
                <w:rFonts w:hint="eastAsia" w:ascii="黑体" w:hAnsi="黑体" w:eastAsia="黑体" w:cs="Times New Roman"/>
                <w:color w:val="auto"/>
                <w:sz w:val="24"/>
                <w:szCs w:val="24"/>
              </w:rPr>
              <w:t>评价</w:t>
            </w:r>
            <w:r>
              <w:rPr>
                <w:rFonts w:ascii="黑体" w:hAnsi="黑体" w:eastAsia="黑体" w:cs="Times New Roman"/>
                <w:color w:val="auto"/>
                <w:sz w:val="24"/>
                <w:szCs w:val="24"/>
              </w:rPr>
              <w:t>现场</w:t>
            </w:r>
            <w:r>
              <w:rPr>
                <w:rFonts w:hint="eastAsia" w:ascii="黑体" w:hAnsi="黑体" w:eastAsia="黑体" w:cs="Times New Roman"/>
                <w:color w:val="auto"/>
                <w:sz w:val="24"/>
                <w:szCs w:val="24"/>
              </w:rPr>
              <w:t>工作。</w:t>
            </w:r>
            <w:r>
              <w:rPr>
                <w:rFonts w:ascii="黑体" w:hAnsi="黑体" w:eastAsia="黑体" w:cs="Times New Roman"/>
                <w:color w:val="auto"/>
                <w:sz w:val="24"/>
                <w:szCs w:val="24"/>
              </w:rPr>
              <w:t>如以上</w:t>
            </w:r>
            <w:r>
              <w:rPr>
                <w:rFonts w:hint="eastAsia" w:ascii="黑体" w:hAnsi="黑体" w:eastAsia="黑体" w:cs="Times New Roman"/>
                <w:color w:val="auto"/>
                <w:sz w:val="24"/>
                <w:szCs w:val="24"/>
              </w:rPr>
              <w:t>信息</w:t>
            </w:r>
            <w:r>
              <w:rPr>
                <w:rFonts w:ascii="黑体" w:hAnsi="黑体" w:eastAsia="黑体" w:cs="Times New Roman"/>
                <w:color w:val="auto"/>
                <w:sz w:val="24"/>
                <w:szCs w:val="24"/>
              </w:rPr>
              <w:t>不实</w:t>
            </w:r>
            <w:r>
              <w:rPr>
                <w:rFonts w:hint="eastAsia" w:ascii="黑体" w:hAnsi="黑体" w:eastAsia="黑体" w:cs="Times New Roman"/>
                <w:color w:val="auto"/>
                <w:sz w:val="24"/>
                <w:szCs w:val="24"/>
              </w:rPr>
              <w:t>，</w:t>
            </w:r>
            <w:r>
              <w:rPr>
                <w:rFonts w:ascii="黑体" w:hAnsi="黑体" w:eastAsia="黑体" w:cs="Times New Roman"/>
                <w:color w:val="auto"/>
                <w:sz w:val="24"/>
                <w:szCs w:val="24"/>
              </w:rPr>
              <w:t>本人</w:t>
            </w:r>
            <w:r>
              <w:rPr>
                <w:rFonts w:hint="eastAsia" w:ascii="黑体" w:hAnsi="黑体" w:eastAsia="黑体" w:cs="Times New Roman"/>
                <w:color w:val="auto"/>
                <w:sz w:val="24"/>
                <w:szCs w:val="24"/>
              </w:rPr>
              <w:t>愿意</w:t>
            </w:r>
            <w:r>
              <w:rPr>
                <w:rFonts w:ascii="黑体" w:hAnsi="黑体" w:eastAsia="黑体" w:cs="Times New Roman"/>
                <w:color w:val="auto"/>
                <w:sz w:val="24"/>
                <w:szCs w:val="24"/>
              </w:rPr>
              <w:t>承担</w:t>
            </w:r>
            <w:r>
              <w:rPr>
                <w:rFonts w:hint="eastAsia" w:ascii="黑体" w:hAnsi="黑体" w:eastAsia="黑体" w:cs="Times New Roman"/>
                <w:color w:val="auto"/>
                <w:sz w:val="24"/>
                <w:szCs w:val="24"/>
              </w:rPr>
              <w:t>由此所引起的一切法律后果</w:t>
            </w:r>
            <w:r>
              <w:rPr>
                <w:rFonts w:ascii="黑体" w:hAnsi="黑体" w:eastAsia="黑体" w:cs="Times New Roman"/>
                <w:color w:val="auto"/>
                <w:sz w:val="24"/>
                <w:szCs w:val="24"/>
              </w:rPr>
              <w:t>。</w:t>
            </w:r>
          </w:p>
          <w:p>
            <w:pPr>
              <w:ind w:firstLine="3720" w:firstLineChars="1550"/>
              <w:jc w:val="left"/>
              <w:rPr>
                <w:rFonts w:ascii="Calibri" w:hAnsi="Calibri" w:eastAsia="宋体" w:cs="Times New Roman"/>
                <w:color w:val="auto"/>
                <w:sz w:val="24"/>
                <w:szCs w:val="24"/>
              </w:rPr>
            </w:pPr>
          </w:p>
          <w:p>
            <w:pPr>
              <w:ind w:firstLine="4560" w:firstLineChars="1900"/>
              <w:jc w:val="left"/>
              <w:rPr>
                <w:rFonts w:ascii="Calibri" w:hAnsi="Calibri" w:eastAsia="宋体" w:cs="Times New Roman"/>
                <w:color w:val="auto"/>
                <w:sz w:val="24"/>
                <w:szCs w:val="24"/>
              </w:rPr>
            </w:pPr>
            <w:r>
              <w:rPr>
                <w:rFonts w:hint="eastAsia" w:ascii="黑体" w:hAnsi="黑体" w:eastAsia="黑体" w:cs="Times New Roman"/>
                <w:color w:val="auto"/>
                <w:sz w:val="24"/>
                <w:szCs w:val="24"/>
              </w:rPr>
              <w:t>承诺人：（手写签字）</w:t>
            </w:r>
          </w:p>
        </w:tc>
      </w:tr>
    </w:tbl>
    <w:p>
      <w:pPr>
        <w:adjustRightInd w:val="0"/>
        <w:snapToGrid w:val="0"/>
        <w:spacing w:line="460" w:lineRule="exact"/>
        <w:ind w:firstLine="640" w:firstLineChars="200"/>
        <w:rPr>
          <w:rFonts w:ascii="黑体" w:hAnsi="黑体" w:eastAsia="黑体" w:cs="宋体"/>
          <w:color w:val="auto"/>
          <w:sz w:val="32"/>
          <w:szCs w:val="32"/>
        </w:rPr>
      </w:pPr>
      <w:r>
        <w:rPr>
          <w:rFonts w:hint="eastAsia" w:ascii="黑体" w:hAnsi="黑体" w:eastAsia="黑体" w:cs="宋体"/>
          <w:color w:val="auto"/>
          <w:sz w:val="32"/>
          <w:szCs w:val="32"/>
        </w:rPr>
        <w:t>身份证</w:t>
      </w:r>
      <w:r>
        <w:rPr>
          <w:rFonts w:ascii="黑体" w:hAnsi="黑体" w:eastAsia="黑体" w:cs="宋体"/>
          <w:color w:val="auto"/>
          <w:sz w:val="32"/>
          <w:szCs w:val="32"/>
        </w:rPr>
        <w:t>、</w:t>
      </w:r>
      <w:r>
        <w:rPr>
          <w:rFonts w:hint="eastAsia" w:ascii="黑体" w:hAnsi="黑体" w:eastAsia="黑体" w:cs="宋体"/>
          <w:color w:val="auto"/>
          <w:sz w:val="32"/>
          <w:szCs w:val="32"/>
        </w:rPr>
        <w:t>毕业证、</w:t>
      </w:r>
      <w:r>
        <w:rPr>
          <w:rFonts w:ascii="黑体" w:hAnsi="黑体" w:eastAsia="黑体" w:cs="宋体"/>
          <w:color w:val="auto"/>
          <w:sz w:val="32"/>
          <w:szCs w:val="32"/>
        </w:rPr>
        <w:t>职称证、</w:t>
      </w:r>
      <w:r>
        <w:rPr>
          <w:rFonts w:hint="eastAsia" w:ascii="黑体" w:hAnsi="黑体" w:eastAsia="黑体" w:cs="宋体"/>
          <w:color w:val="auto"/>
          <w:sz w:val="32"/>
          <w:szCs w:val="32"/>
        </w:rPr>
        <w:t>聘用</w:t>
      </w:r>
      <w:r>
        <w:rPr>
          <w:rFonts w:ascii="黑体" w:hAnsi="黑体" w:eastAsia="黑体" w:cs="宋体"/>
          <w:color w:val="auto"/>
          <w:sz w:val="32"/>
          <w:szCs w:val="32"/>
        </w:rPr>
        <w:t>合同、社会保险凭证、退休证、曾取得的地震安评工程师资格证等</w:t>
      </w:r>
    </w:p>
    <w:p>
      <w:pPr>
        <w:adjustRightInd w:val="0"/>
        <w:snapToGrid w:val="0"/>
        <w:spacing w:line="46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w:t>
      </w:r>
      <w:r>
        <w:rPr>
          <w:rFonts w:hint="eastAsia" w:ascii="仿宋_GB2312" w:hAnsi="仿宋" w:eastAsia="仿宋_GB2312"/>
          <w:b/>
          <w:bCs/>
          <w:color w:val="auto"/>
          <w:sz w:val="30"/>
          <w:szCs w:val="30"/>
        </w:rPr>
        <w:t>聘任的在职人员</w:t>
      </w:r>
      <w:r>
        <w:rPr>
          <w:rFonts w:hint="eastAsia" w:ascii="仿宋_GB2312" w:hAnsi="仿宋" w:eastAsia="仿宋_GB2312"/>
          <w:color w:val="auto"/>
          <w:sz w:val="30"/>
          <w:szCs w:val="30"/>
        </w:rPr>
        <w:t>材料需包括：①身份证（正反面）彩色扫描</w:t>
      </w:r>
      <w:r>
        <w:rPr>
          <w:rFonts w:hint="eastAsia" w:ascii="华文楷体" w:hAnsi="华文楷体" w:eastAsia="华文楷体"/>
          <w:color w:val="auto"/>
          <w:sz w:val="30"/>
          <w:szCs w:val="30"/>
        </w:rPr>
        <w:t>②</w:t>
      </w:r>
      <w:r>
        <w:rPr>
          <w:rFonts w:hint="eastAsia" w:ascii="仿宋_GB2312" w:hAnsi="仿宋" w:eastAsia="仿宋_GB2312"/>
          <w:color w:val="auto"/>
          <w:sz w:val="30"/>
          <w:szCs w:val="30"/>
        </w:rPr>
        <w:t>能证明</w:t>
      </w:r>
      <w:r>
        <w:rPr>
          <w:rFonts w:ascii="仿宋_GB2312" w:hAnsi="仿宋" w:eastAsia="仿宋_GB2312"/>
          <w:color w:val="auto"/>
          <w:sz w:val="30"/>
          <w:szCs w:val="30"/>
        </w:rPr>
        <w:t>专业背景</w:t>
      </w:r>
      <w:r>
        <w:rPr>
          <w:rFonts w:hint="eastAsia" w:ascii="仿宋_GB2312" w:hAnsi="仿宋" w:eastAsia="仿宋_GB2312"/>
          <w:color w:val="auto"/>
          <w:sz w:val="30"/>
          <w:szCs w:val="30"/>
        </w:rPr>
        <w:t>和技术</w:t>
      </w:r>
      <w:r>
        <w:rPr>
          <w:rFonts w:ascii="仿宋_GB2312" w:hAnsi="仿宋" w:eastAsia="仿宋_GB2312"/>
          <w:color w:val="auto"/>
          <w:sz w:val="30"/>
          <w:szCs w:val="30"/>
        </w:rPr>
        <w:t>职称的毕业证</w:t>
      </w:r>
      <w:r>
        <w:rPr>
          <w:rFonts w:hint="eastAsia" w:ascii="仿宋_GB2312" w:hAnsi="仿宋" w:eastAsia="仿宋_GB2312"/>
          <w:color w:val="auto"/>
          <w:sz w:val="30"/>
          <w:szCs w:val="30"/>
        </w:rPr>
        <w:t>、</w:t>
      </w:r>
      <w:r>
        <w:rPr>
          <w:rFonts w:ascii="仿宋_GB2312" w:hAnsi="仿宋" w:eastAsia="仿宋_GB2312"/>
          <w:color w:val="auto"/>
          <w:sz w:val="30"/>
          <w:szCs w:val="30"/>
        </w:rPr>
        <w:t>工作证</w:t>
      </w:r>
      <w:r>
        <w:rPr>
          <w:rFonts w:hint="eastAsia" w:ascii="仿宋_GB2312" w:hAnsi="仿宋" w:eastAsia="仿宋_GB2312"/>
          <w:color w:val="auto"/>
          <w:sz w:val="30"/>
          <w:szCs w:val="30"/>
        </w:rPr>
        <w:t>、职称</w:t>
      </w:r>
      <w:r>
        <w:rPr>
          <w:rFonts w:ascii="仿宋_GB2312" w:hAnsi="仿宋" w:eastAsia="仿宋_GB2312"/>
          <w:color w:val="auto"/>
          <w:sz w:val="30"/>
          <w:szCs w:val="30"/>
        </w:rPr>
        <w:t>证</w:t>
      </w:r>
      <w:r>
        <w:rPr>
          <w:rFonts w:hint="eastAsia" w:ascii="仿宋_GB2312" w:hAnsi="仿宋" w:eastAsia="仿宋_GB2312"/>
          <w:color w:val="auto"/>
          <w:sz w:val="30"/>
          <w:szCs w:val="30"/>
        </w:rPr>
        <w:t>等</w:t>
      </w:r>
      <w:r>
        <w:rPr>
          <w:rFonts w:hint="eastAsia" w:ascii="华文楷体" w:hAnsi="华文楷体" w:eastAsia="华文楷体"/>
          <w:color w:val="auto"/>
          <w:sz w:val="30"/>
          <w:szCs w:val="30"/>
        </w:rPr>
        <w:t>③</w:t>
      </w:r>
      <w:r>
        <w:rPr>
          <w:rFonts w:hint="eastAsia" w:ascii="仿宋_GB2312" w:hAnsi="仿宋" w:eastAsia="仿宋_GB2312"/>
          <w:color w:val="auto"/>
          <w:sz w:val="30"/>
          <w:szCs w:val="30"/>
          <w:lang w:val="en-US" w:eastAsia="zh-CN"/>
        </w:rPr>
        <w:t>近6个月的</w:t>
      </w:r>
      <w:r>
        <w:rPr>
          <w:rFonts w:hint="eastAsia" w:ascii="仿宋_GB2312" w:hAnsi="仿宋" w:eastAsia="仿宋_GB2312"/>
          <w:color w:val="auto"/>
          <w:sz w:val="30"/>
          <w:szCs w:val="30"/>
        </w:rPr>
        <w:t>社</w:t>
      </w:r>
      <w:r>
        <w:rPr>
          <w:rFonts w:ascii="仿宋_GB2312" w:hAnsi="仿宋" w:eastAsia="仿宋_GB2312"/>
          <w:color w:val="auto"/>
          <w:sz w:val="30"/>
          <w:szCs w:val="30"/>
        </w:rPr>
        <w:t>保</w:t>
      </w:r>
      <w:r>
        <w:rPr>
          <w:rFonts w:hint="eastAsia" w:ascii="仿宋_GB2312" w:hAnsi="仿宋" w:eastAsia="仿宋_GB2312"/>
          <w:color w:val="auto"/>
          <w:sz w:val="30"/>
          <w:szCs w:val="30"/>
        </w:rPr>
        <w:t>缴费凭证，缴费单位名称应与从业单位名称一致</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或能证明本人身份的聘用合同</w:t>
      </w:r>
      <w:r>
        <w:rPr>
          <w:rFonts w:hint="eastAsia" w:ascii="仿宋_GB2312" w:hAnsi="仿宋" w:eastAsia="仿宋_GB2312"/>
          <w:color w:val="auto"/>
          <w:sz w:val="30"/>
          <w:szCs w:val="30"/>
        </w:rPr>
        <w:t>；</w:t>
      </w:r>
      <w:r>
        <w:rPr>
          <w:rFonts w:hint="eastAsia" w:ascii="仿宋_GB2312" w:hAnsi="仿宋" w:eastAsia="仿宋_GB2312"/>
          <w:b/>
          <w:bCs/>
          <w:color w:val="auto"/>
          <w:sz w:val="30"/>
          <w:szCs w:val="30"/>
        </w:rPr>
        <w:t>聘任的退休人员</w:t>
      </w:r>
      <w:r>
        <w:rPr>
          <w:rFonts w:hint="eastAsia" w:ascii="仿宋_GB2312" w:hAnsi="仿宋" w:eastAsia="仿宋_GB2312"/>
          <w:color w:val="auto"/>
          <w:sz w:val="30"/>
          <w:szCs w:val="30"/>
        </w:rPr>
        <w:t>材料需包括：①身份证（正反面）彩色扫描</w:t>
      </w:r>
      <w:r>
        <w:rPr>
          <w:rFonts w:hint="eastAsia" w:ascii="华文楷体" w:hAnsi="华文楷体" w:eastAsia="华文楷体"/>
          <w:color w:val="auto"/>
          <w:sz w:val="30"/>
          <w:szCs w:val="30"/>
        </w:rPr>
        <w:t>②</w:t>
      </w:r>
      <w:r>
        <w:rPr>
          <w:rFonts w:hint="eastAsia" w:ascii="仿宋_GB2312" w:hAnsi="仿宋" w:eastAsia="仿宋_GB2312"/>
          <w:color w:val="auto"/>
          <w:sz w:val="30"/>
          <w:szCs w:val="30"/>
        </w:rPr>
        <w:t>能证明</w:t>
      </w:r>
      <w:r>
        <w:rPr>
          <w:rFonts w:ascii="仿宋_GB2312" w:hAnsi="仿宋" w:eastAsia="仿宋_GB2312"/>
          <w:color w:val="auto"/>
          <w:sz w:val="30"/>
          <w:szCs w:val="30"/>
        </w:rPr>
        <w:t>专业背景</w:t>
      </w:r>
      <w:r>
        <w:rPr>
          <w:rFonts w:hint="eastAsia" w:ascii="仿宋_GB2312" w:hAnsi="仿宋" w:eastAsia="仿宋_GB2312"/>
          <w:color w:val="auto"/>
          <w:sz w:val="30"/>
          <w:szCs w:val="30"/>
        </w:rPr>
        <w:t>和</w:t>
      </w:r>
      <w:r>
        <w:rPr>
          <w:rFonts w:ascii="仿宋_GB2312" w:hAnsi="仿宋" w:eastAsia="仿宋_GB2312"/>
          <w:color w:val="auto"/>
          <w:sz w:val="30"/>
          <w:szCs w:val="30"/>
        </w:rPr>
        <w:t>技术职称的毕业证</w:t>
      </w:r>
      <w:r>
        <w:rPr>
          <w:rFonts w:hint="eastAsia" w:ascii="仿宋_GB2312" w:hAnsi="仿宋" w:eastAsia="仿宋_GB2312"/>
          <w:color w:val="auto"/>
          <w:sz w:val="30"/>
          <w:szCs w:val="30"/>
        </w:rPr>
        <w:t>、退休证、职称</w:t>
      </w:r>
      <w:r>
        <w:rPr>
          <w:rFonts w:ascii="仿宋_GB2312" w:hAnsi="仿宋" w:eastAsia="仿宋_GB2312"/>
          <w:color w:val="auto"/>
          <w:sz w:val="30"/>
          <w:szCs w:val="30"/>
        </w:rPr>
        <w:t>证</w:t>
      </w:r>
      <w:r>
        <w:rPr>
          <w:rFonts w:hint="eastAsia" w:ascii="仿宋_GB2312" w:hAnsi="仿宋" w:eastAsia="仿宋_GB2312"/>
          <w:color w:val="auto"/>
          <w:sz w:val="30"/>
          <w:szCs w:val="30"/>
        </w:rPr>
        <w:t>等</w:t>
      </w:r>
      <w:r>
        <w:rPr>
          <w:rFonts w:hint="eastAsia" w:ascii="华文楷体" w:hAnsi="华文楷体" w:eastAsia="华文楷体"/>
          <w:color w:val="auto"/>
          <w:sz w:val="30"/>
          <w:szCs w:val="30"/>
        </w:rPr>
        <w:t>③</w:t>
      </w:r>
      <w:r>
        <w:rPr>
          <w:rFonts w:hint="eastAsia" w:ascii="仿宋_GB2312" w:hAnsi="仿宋" w:eastAsia="仿宋_GB2312"/>
          <w:color w:val="auto"/>
          <w:sz w:val="30"/>
          <w:szCs w:val="30"/>
        </w:rPr>
        <w:t>能证明</w:t>
      </w:r>
      <w:r>
        <w:rPr>
          <w:rFonts w:ascii="仿宋_GB2312" w:hAnsi="仿宋" w:eastAsia="仿宋_GB2312"/>
          <w:color w:val="auto"/>
          <w:sz w:val="30"/>
          <w:szCs w:val="30"/>
        </w:rPr>
        <w:t>本人身份的</w:t>
      </w:r>
      <w:r>
        <w:rPr>
          <w:rFonts w:hint="eastAsia" w:ascii="仿宋_GB2312" w:hAnsi="仿宋" w:eastAsia="仿宋_GB2312"/>
          <w:color w:val="auto"/>
          <w:sz w:val="30"/>
          <w:szCs w:val="30"/>
        </w:rPr>
        <w:t>退休证及聘用合同等</w:t>
      </w:r>
      <w:r>
        <w:rPr>
          <w:rFonts w:ascii="仿宋_GB2312" w:hAnsi="仿宋" w:eastAsia="仿宋_GB2312"/>
          <w:color w:val="auto"/>
          <w:sz w:val="30"/>
          <w:szCs w:val="30"/>
        </w:rPr>
        <w:t>）</w:t>
      </w:r>
    </w:p>
    <w:p>
      <w:pPr>
        <w:jc w:val="center"/>
        <w:rPr>
          <w:rFonts w:ascii="方正小标宋_GBK" w:hAnsi="Times New Roman" w:eastAsia="方正小标宋_GBK" w:cs="Times New Roman"/>
          <w:color w:val="auto"/>
          <w:sz w:val="44"/>
          <w:szCs w:val="44"/>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专业技术人员</w:t>
      </w:r>
      <w:r>
        <w:rPr>
          <w:rFonts w:ascii="黑体" w:hAnsi="黑体" w:eastAsia="黑体" w:cs="宋体"/>
          <w:bCs/>
          <w:color w:val="auto"/>
          <w:kern w:val="20"/>
          <w:sz w:val="32"/>
          <w:szCs w:val="32"/>
        </w:rPr>
        <w:t>2</w:t>
      </w:r>
      <w:r>
        <w:rPr>
          <w:rFonts w:hint="eastAsia" w:ascii="黑体" w:hAnsi="黑体" w:eastAsia="黑体" w:cs="宋体"/>
          <w:bCs/>
          <w:color w:val="auto"/>
          <w:kern w:val="20"/>
          <w:sz w:val="32"/>
          <w:szCs w:val="32"/>
        </w:rPr>
        <w:t>：</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专业技术人员</w:t>
      </w:r>
      <w:r>
        <w:rPr>
          <w:rFonts w:ascii="黑体" w:hAnsi="黑体" w:eastAsia="黑体" w:cs="宋体"/>
          <w:bCs/>
          <w:color w:val="auto"/>
          <w:kern w:val="20"/>
          <w:sz w:val="32"/>
          <w:szCs w:val="32"/>
        </w:rPr>
        <w:t>3</w:t>
      </w:r>
      <w:r>
        <w:rPr>
          <w:rFonts w:hint="eastAsia" w:ascii="黑体" w:hAnsi="黑体" w:eastAsia="黑体" w:cs="宋体"/>
          <w:bCs/>
          <w:color w:val="auto"/>
          <w:kern w:val="20"/>
          <w:sz w:val="32"/>
          <w:szCs w:val="32"/>
        </w:rPr>
        <w:t>：</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专业技术人员</w:t>
      </w:r>
      <w:r>
        <w:rPr>
          <w:rFonts w:ascii="黑体" w:hAnsi="黑体" w:eastAsia="黑体" w:cs="宋体"/>
          <w:bCs/>
          <w:color w:val="auto"/>
          <w:kern w:val="20"/>
          <w:sz w:val="32"/>
          <w:szCs w:val="32"/>
        </w:rPr>
        <w:t>4</w:t>
      </w:r>
      <w:r>
        <w:rPr>
          <w:rFonts w:hint="eastAsia" w:ascii="黑体" w:hAnsi="黑体" w:eastAsia="黑体" w:cs="宋体"/>
          <w:bCs/>
          <w:color w:val="auto"/>
          <w:kern w:val="20"/>
          <w:sz w:val="32"/>
          <w:szCs w:val="32"/>
        </w:rPr>
        <w:t>：</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专业技术人员</w:t>
      </w:r>
      <w:r>
        <w:rPr>
          <w:rFonts w:ascii="黑体" w:hAnsi="黑体" w:eastAsia="黑体" w:cs="宋体"/>
          <w:bCs/>
          <w:color w:val="auto"/>
          <w:kern w:val="20"/>
          <w:sz w:val="32"/>
          <w:szCs w:val="32"/>
        </w:rPr>
        <w:t>5</w:t>
      </w:r>
      <w:r>
        <w:rPr>
          <w:rFonts w:hint="eastAsia" w:ascii="黑体" w:hAnsi="黑体" w:eastAsia="黑体" w:cs="宋体"/>
          <w:bCs/>
          <w:color w:val="auto"/>
          <w:kern w:val="20"/>
          <w:sz w:val="32"/>
          <w:szCs w:val="32"/>
        </w:rPr>
        <w:t>：</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专业技术人员</w:t>
      </w:r>
      <w:r>
        <w:rPr>
          <w:rFonts w:ascii="黑体" w:hAnsi="黑体" w:eastAsia="黑体" w:cs="宋体"/>
          <w:bCs/>
          <w:color w:val="auto"/>
          <w:kern w:val="20"/>
          <w:sz w:val="32"/>
          <w:szCs w:val="32"/>
        </w:rPr>
        <w:t>6</w:t>
      </w:r>
      <w:r>
        <w:rPr>
          <w:rFonts w:hint="eastAsia" w:ascii="黑体" w:hAnsi="黑体" w:eastAsia="黑体" w:cs="宋体"/>
          <w:bCs/>
          <w:color w:val="auto"/>
          <w:kern w:val="20"/>
          <w:sz w:val="32"/>
          <w:szCs w:val="32"/>
        </w:rPr>
        <w:t>：</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专业技术人员*：</w:t>
      </w:r>
    </w:p>
    <w:p>
      <w:pPr>
        <w:rPr>
          <w:rFonts w:ascii="黑体" w:hAnsi="黑体" w:eastAsia="黑体" w:cs="宋体"/>
          <w:bCs/>
          <w:color w:val="auto"/>
          <w:kern w:val="20"/>
          <w:sz w:val="32"/>
          <w:szCs w:val="32"/>
        </w:rPr>
      </w:pPr>
    </w:p>
    <w:p>
      <w:pPr>
        <w:rPr>
          <w:rFonts w:ascii="黑体" w:hAnsi="黑体" w:eastAsia="黑体" w:cs="宋体"/>
          <w:bCs/>
          <w:color w:val="auto"/>
          <w:kern w:val="20"/>
          <w:sz w:val="32"/>
          <w:szCs w:val="32"/>
        </w:rPr>
      </w:pP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 xml:space="preserve">…… </w:t>
      </w:r>
      <w:r>
        <w:rPr>
          <w:rFonts w:ascii="黑体" w:hAnsi="黑体" w:eastAsia="黑体" w:cs="宋体"/>
          <w:bCs/>
          <w:color w:val="auto"/>
          <w:kern w:val="20"/>
          <w:sz w:val="32"/>
          <w:szCs w:val="32"/>
        </w:rPr>
        <w:t xml:space="preserve">  </w:t>
      </w:r>
      <w:r>
        <w:rPr>
          <w:rFonts w:hint="eastAsia" w:ascii="黑体" w:hAnsi="黑体" w:eastAsia="黑体" w:cs="宋体"/>
          <w:bCs/>
          <w:color w:val="auto"/>
          <w:kern w:val="20"/>
          <w:sz w:val="32"/>
          <w:szCs w:val="32"/>
        </w:rPr>
        <w:t>……</w:t>
      </w:r>
    </w:p>
    <w:p>
      <w:pPr>
        <w:ind w:right="-477" w:rightChars="-227"/>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4.办公环境照片</w:t>
      </w:r>
      <w:r>
        <w:rPr>
          <w:rFonts w:ascii="方正小标宋简体" w:hAnsi="Times New Roman" w:eastAsia="方正小标宋简体" w:cs="Times New Roman"/>
          <w:color w:val="auto"/>
          <w:sz w:val="44"/>
          <w:szCs w:val="44"/>
        </w:rPr>
        <w:t>及</w:t>
      </w:r>
      <w:r>
        <w:rPr>
          <w:rFonts w:hint="eastAsia" w:ascii="方正小标宋简体" w:hAnsi="Times New Roman" w:eastAsia="方正小标宋简体" w:cs="Times New Roman"/>
          <w:color w:val="auto"/>
          <w:sz w:val="44"/>
          <w:szCs w:val="44"/>
        </w:rPr>
        <w:t>产权证（或房屋租赁合同）</w:t>
      </w: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5</w:t>
      </w:r>
      <w:r>
        <w:rPr>
          <w:rFonts w:ascii="方正小标宋简体" w:hAnsi="Times New Roman" w:eastAsia="方正小标宋简体" w:cs="Times New Roman"/>
          <w:color w:val="auto"/>
          <w:sz w:val="44"/>
          <w:szCs w:val="44"/>
        </w:rPr>
        <w:t>.</w:t>
      </w:r>
      <w:r>
        <w:rPr>
          <w:rFonts w:hint="eastAsia" w:ascii="方正小标宋简体" w:hAnsi="Times New Roman" w:eastAsia="方正小标宋简体" w:cs="Times New Roman"/>
          <w:color w:val="auto"/>
          <w:sz w:val="44"/>
          <w:szCs w:val="44"/>
        </w:rPr>
        <w:t>技术装备及专业软件系统</w:t>
      </w:r>
    </w:p>
    <w:p>
      <w:pPr>
        <w:adjustRightInd w:val="0"/>
        <w:snapToGrid w:val="0"/>
        <w:spacing w:line="460" w:lineRule="exact"/>
        <w:ind w:firstLine="640" w:firstLineChars="200"/>
        <w:rPr>
          <w:rFonts w:ascii="黑体" w:hAnsi="黑体" w:eastAsia="黑体" w:cs="宋体"/>
          <w:color w:val="auto"/>
          <w:sz w:val="32"/>
          <w:szCs w:val="32"/>
        </w:rPr>
      </w:pPr>
    </w:p>
    <w:p>
      <w:pPr>
        <w:adjustRightInd w:val="0"/>
        <w:snapToGrid w:val="0"/>
        <w:spacing w:line="460" w:lineRule="exact"/>
        <w:ind w:firstLine="640" w:firstLineChars="200"/>
        <w:rPr>
          <w:rFonts w:ascii="仿宋_GB2312" w:eastAsia="仿宋_GB2312"/>
          <w:color w:val="auto"/>
          <w:sz w:val="32"/>
          <w:szCs w:val="32"/>
          <w:highlight w:val="yellow"/>
        </w:rPr>
      </w:pPr>
      <w:r>
        <w:rPr>
          <w:rFonts w:hint="eastAsia" w:ascii="黑体" w:hAnsi="黑体" w:eastAsia="黑体" w:cs="宋体"/>
          <w:color w:val="auto"/>
          <w:sz w:val="32"/>
          <w:szCs w:val="32"/>
          <w:highlight w:val="yellow"/>
          <w:lang w:val="en-US" w:eastAsia="zh-CN"/>
        </w:rPr>
        <w:t>1.</w:t>
      </w:r>
      <w:r>
        <w:rPr>
          <w:rFonts w:hint="eastAsia" w:ascii="黑体" w:hAnsi="黑体" w:eastAsia="黑体" w:cs="宋体"/>
          <w:color w:val="auto"/>
          <w:sz w:val="32"/>
          <w:szCs w:val="32"/>
          <w:highlight w:val="yellow"/>
        </w:rPr>
        <w:t>实物照片</w:t>
      </w:r>
      <w:r>
        <w:rPr>
          <w:rFonts w:ascii="黑体" w:hAnsi="黑体" w:eastAsia="黑体" w:cs="宋体"/>
          <w:color w:val="auto"/>
          <w:sz w:val="32"/>
          <w:szCs w:val="32"/>
          <w:highlight w:val="yellow"/>
        </w:rPr>
        <w:t>及发票</w:t>
      </w:r>
      <w:r>
        <w:rPr>
          <w:rFonts w:hint="eastAsia" w:ascii="黑体" w:hAnsi="黑体" w:eastAsia="黑体" w:cs="宋体"/>
          <w:color w:val="auto"/>
          <w:sz w:val="32"/>
          <w:szCs w:val="32"/>
          <w:highlight w:val="yellow"/>
        </w:rPr>
        <w:t>（或</w:t>
      </w:r>
      <w:r>
        <w:rPr>
          <w:rFonts w:ascii="黑体" w:hAnsi="黑体" w:eastAsia="黑体" w:cs="宋体"/>
          <w:color w:val="auto"/>
          <w:sz w:val="32"/>
          <w:szCs w:val="32"/>
          <w:highlight w:val="yellow"/>
        </w:rPr>
        <w:t>购买合同</w:t>
      </w:r>
      <w:r>
        <w:rPr>
          <w:rFonts w:hint="eastAsia" w:ascii="黑体" w:hAnsi="黑体" w:eastAsia="黑体" w:cs="宋体"/>
          <w:color w:val="auto"/>
          <w:sz w:val="32"/>
          <w:szCs w:val="32"/>
          <w:highlight w:val="yellow"/>
          <w:lang w:eastAsia="zh-CN"/>
        </w:rPr>
        <w:t>、</w:t>
      </w:r>
      <w:r>
        <w:rPr>
          <w:rFonts w:hint="eastAsia" w:ascii="黑体" w:hAnsi="黑体" w:eastAsia="黑体" w:cs="宋体"/>
          <w:color w:val="auto"/>
          <w:sz w:val="32"/>
          <w:szCs w:val="32"/>
          <w:highlight w:val="yellow"/>
          <w:lang w:val="en-US" w:eastAsia="zh-CN"/>
        </w:rPr>
        <w:t>租赁合同等</w:t>
      </w:r>
      <w:r>
        <w:rPr>
          <w:rFonts w:hint="eastAsia" w:ascii="黑体" w:hAnsi="黑体" w:eastAsia="黑体" w:cs="宋体"/>
          <w:color w:val="auto"/>
          <w:sz w:val="32"/>
          <w:szCs w:val="32"/>
          <w:highlight w:val="yellow"/>
        </w:rPr>
        <w:t>）</w:t>
      </w:r>
    </w:p>
    <w:p>
      <w:pPr>
        <w:spacing w:line="560" w:lineRule="exact"/>
        <w:ind w:firstLine="640" w:firstLineChars="200"/>
        <w:jc w:val="left"/>
        <w:rPr>
          <w:rFonts w:hint="default" w:ascii="仿宋_GB2312" w:eastAsia="仿宋_GB2312"/>
          <w:color w:val="auto"/>
          <w:sz w:val="32"/>
          <w:szCs w:val="32"/>
          <w:highlight w:val="yellow"/>
          <w:lang w:val="en-US" w:eastAsia="zh-CN"/>
        </w:rPr>
      </w:pPr>
      <w:r>
        <w:rPr>
          <w:rFonts w:hint="eastAsia" w:ascii="黑体" w:hAnsi="黑体" w:eastAsia="黑体" w:cs="宋体"/>
          <w:color w:val="auto"/>
          <w:sz w:val="32"/>
          <w:szCs w:val="32"/>
          <w:highlight w:val="yellow"/>
          <w:lang w:val="en-US" w:eastAsia="zh-CN"/>
        </w:rPr>
        <w:t>2.具备相应实验、测试条件和分析能力的说明及承诺（盖公章）</w:t>
      </w: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jc w:val="center"/>
        <w:rPr>
          <w:rFonts w:ascii="仿宋_GB2312" w:eastAsia="仿宋_GB2312"/>
          <w:color w:val="auto"/>
          <w:sz w:val="32"/>
          <w:szCs w:val="32"/>
        </w:rPr>
      </w:pPr>
    </w:p>
    <w:p>
      <w:pPr>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6.质量管理相关制度文件</w:t>
      </w:r>
    </w:p>
    <w:p>
      <w:pPr>
        <w:jc w:val="center"/>
        <w:rPr>
          <w:rFonts w:hint="eastAsia" w:ascii="方正小标宋简体" w:hAnsi="Times New Roman" w:eastAsia="方正小标宋简体" w:cs="Times New Roman"/>
          <w:color w:val="auto"/>
          <w:sz w:val="44"/>
          <w:szCs w:val="44"/>
          <w:highlight w:val="yellow"/>
          <w:lang w:eastAsia="zh-CN"/>
        </w:rPr>
      </w:pPr>
      <w:r>
        <w:rPr>
          <w:rFonts w:hint="eastAsia" w:ascii="方正小标宋简体" w:hAnsi="Times New Roman" w:eastAsia="方正小标宋简体" w:cs="Times New Roman"/>
          <w:color w:val="auto"/>
          <w:sz w:val="32"/>
          <w:szCs w:val="32"/>
          <w:highlight w:val="yellow"/>
          <w:lang w:eastAsia="zh-CN"/>
        </w:rPr>
        <w:t>（</w:t>
      </w:r>
      <w:r>
        <w:rPr>
          <w:rFonts w:hint="eastAsia" w:ascii="方正小标宋简体" w:hAnsi="Times New Roman" w:eastAsia="方正小标宋简体" w:cs="Times New Roman"/>
          <w:color w:val="auto"/>
          <w:sz w:val="32"/>
          <w:szCs w:val="32"/>
          <w:highlight w:val="yellow"/>
          <w:lang w:val="en-US" w:eastAsia="zh-CN"/>
        </w:rPr>
        <w:t>证书或单位内部正式文件</w:t>
      </w:r>
      <w:r>
        <w:rPr>
          <w:rFonts w:hint="eastAsia" w:ascii="方正小标宋简体" w:hAnsi="Times New Roman" w:eastAsia="方正小标宋简体" w:cs="Times New Roman"/>
          <w:color w:val="auto"/>
          <w:sz w:val="32"/>
          <w:szCs w:val="32"/>
          <w:highlight w:val="yellow"/>
          <w:lang w:eastAsia="zh-CN"/>
        </w:rPr>
        <w:t>）</w:t>
      </w:r>
    </w:p>
    <w:p>
      <w:pPr>
        <w:jc w:val="center"/>
        <w:rPr>
          <w:rFonts w:ascii="方正小标宋简体" w:hAnsi="Times New Roman" w:eastAsia="方正小标宋简体" w:cs="Times New Roman"/>
          <w:color w:val="auto"/>
          <w:sz w:val="44"/>
          <w:szCs w:val="44"/>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pPr>
    </w:p>
    <w:p>
      <w:pPr>
        <w:spacing w:line="560" w:lineRule="exact"/>
        <w:ind w:firstLine="640" w:firstLineChars="200"/>
        <w:jc w:val="left"/>
        <w:rPr>
          <w:rFonts w:ascii="仿宋_GB2312" w:eastAsia="仿宋_GB2312"/>
          <w:color w:val="auto"/>
          <w:sz w:val="32"/>
          <w:szCs w:val="32"/>
        </w:rPr>
        <w:sectPr>
          <w:pgSz w:w="11906" w:h="16838"/>
          <w:pgMar w:top="1440" w:right="1797" w:bottom="1440" w:left="1797" w:header="851" w:footer="992" w:gutter="0"/>
          <w:cols w:space="720" w:num="1"/>
          <w:docGrid w:linePitch="312" w:charSpace="0"/>
        </w:sectPr>
      </w:pPr>
    </w:p>
    <w:p>
      <w:pPr>
        <w:pStyle w:val="24"/>
        <w:spacing w:line="540" w:lineRule="exact"/>
        <w:ind w:firstLine="0" w:firstLineChars="0"/>
        <w:jc w:val="center"/>
        <w:rPr>
          <w:rFonts w:ascii="方正小标宋简体" w:hAnsi="Times New Roman" w:eastAsia="方正小标宋简体"/>
          <w:color w:val="auto"/>
          <w:kern w:val="2"/>
          <w:sz w:val="44"/>
          <w:szCs w:val="44"/>
        </w:rPr>
      </w:pPr>
    </w:p>
    <w:p>
      <w:pPr>
        <w:pStyle w:val="24"/>
        <w:spacing w:line="540" w:lineRule="exact"/>
        <w:ind w:firstLine="0" w:firstLineChars="0"/>
        <w:jc w:val="center"/>
        <w:rPr>
          <w:rFonts w:ascii="方正小标宋简体" w:hAnsi="Times New Roman" w:eastAsia="方正小标宋简体"/>
          <w:color w:val="auto"/>
          <w:kern w:val="2"/>
          <w:sz w:val="44"/>
          <w:szCs w:val="44"/>
        </w:rPr>
      </w:pPr>
      <w:r>
        <w:rPr>
          <w:rFonts w:ascii="方正小标宋简体" w:hAnsi="Times New Roman" w:eastAsia="方正小标宋简体"/>
          <w:color w:val="auto"/>
          <w:kern w:val="2"/>
          <w:sz w:val="44"/>
          <w:szCs w:val="44"/>
        </w:rPr>
        <w:t>7.</w:t>
      </w:r>
      <w:r>
        <w:rPr>
          <w:rFonts w:hint="eastAsia" w:ascii="方正小标宋简体" w:hAnsi="Times New Roman" w:eastAsia="方正小标宋简体"/>
          <w:color w:val="auto"/>
          <w:kern w:val="2"/>
          <w:sz w:val="44"/>
          <w:szCs w:val="44"/>
        </w:rPr>
        <w:t>地震安全性评价主要业绩表</w:t>
      </w:r>
      <w:r>
        <w:rPr>
          <w:rFonts w:hint="eastAsia" w:ascii="方正小标宋简体" w:hAnsi="Times New Roman" w:eastAsia="方正小标宋简体"/>
          <w:color w:val="auto"/>
          <w:kern w:val="2"/>
          <w:sz w:val="44"/>
          <w:szCs w:val="44"/>
          <w:lang w:eastAsia="zh-CN"/>
        </w:rPr>
        <w:t>（</w:t>
      </w:r>
      <w:r>
        <w:rPr>
          <w:rFonts w:hint="eastAsia" w:ascii="方正小标宋简体" w:hAnsi="Times New Roman" w:eastAsia="方正小标宋简体"/>
          <w:color w:val="auto"/>
          <w:kern w:val="2"/>
          <w:sz w:val="44"/>
          <w:szCs w:val="44"/>
          <w:lang w:val="en-US" w:eastAsia="zh-CN"/>
        </w:rPr>
        <w:t>近5年</w:t>
      </w:r>
      <w:r>
        <w:rPr>
          <w:rFonts w:hint="eastAsia" w:ascii="方正小标宋简体" w:hAnsi="Times New Roman" w:eastAsia="方正小标宋简体"/>
          <w:color w:val="auto"/>
          <w:kern w:val="2"/>
          <w:sz w:val="44"/>
          <w:szCs w:val="44"/>
          <w:lang w:eastAsia="zh-CN"/>
        </w:rPr>
        <w:t>）</w:t>
      </w:r>
    </w:p>
    <w:p>
      <w:pPr>
        <w:pStyle w:val="24"/>
        <w:spacing w:line="540" w:lineRule="exact"/>
        <w:ind w:firstLine="0" w:firstLineChars="0"/>
        <w:jc w:val="center"/>
        <w:rPr>
          <w:rFonts w:hint="eastAsia" w:ascii="楷体_GB2312" w:hAnsi="楷体" w:eastAsia="楷体_GB2312"/>
          <w:color w:val="auto"/>
          <w:sz w:val="32"/>
          <w:szCs w:val="32"/>
          <w:lang w:eastAsia="zh-CN"/>
        </w:rPr>
      </w:pPr>
      <w:r>
        <w:rPr>
          <w:rFonts w:hint="eastAsia" w:ascii="楷体_GB2312" w:hAnsi="楷体" w:eastAsia="楷体_GB2312"/>
          <w:color w:val="auto"/>
          <w:sz w:val="32"/>
          <w:szCs w:val="32"/>
        </w:rPr>
        <w:t>（20</w:t>
      </w:r>
      <w:r>
        <w:rPr>
          <w:rFonts w:hint="eastAsia" w:ascii="楷体_GB2312" w:hAnsi="楷体" w:eastAsia="楷体_GB2312"/>
          <w:color w:val="auto"/>
          <w:sz w:val="32"/>
          <w:szCs w:val="32"/>
          <w:lang w:val="en-US" w:eastAsia="zh-CN"/>
        </w:rPr>
        <w:t>20</w:t>
      </w:r>
      <w:r>
        <w:rPr>
          <w:rFonts w:hint="eastAsia" w:ascii="楷体_GB2312" w:hAnsi="楷体" w:eastAsia="楷体_GB2312"/>
          <w:color w:val="auto"/>
          <w:sz w:val="32"/>
          <w:szCs w:val="32"/>
        </w:rPr>
        <w:t>年</w:t>
      </w:r>
      <w:r>
        <w:rPr>
          <w:rFonts w:hint="eastAsia" w:ascii="楷体_GB2312" w:hAnsi="楷体" w:eastAsia="楷体_GB2312"/>
          <w:color w:val="auto"/>
          <w:sz w:val="32"/>
          <w:szCs w:val="32"/>
          <w:lang w:val="en-US" w:eastAsia="zh-CN"/>
        </w:rPr>
        <w:t>3月</w:t>
      </w:r>
      <w:r>
        <w:rPr>
          <w:rFonts w:hint="eastAsia" w:ascii="楷体_GB2312" w:hAnsi="楷体" w:eastAsia="楷体_GB2312"/>
          <w:color w:val="auto"/>
          <w:sz w:val="32"/>
          <w:szCs w:val="32"/>
        </w:rPr>
        <w:t>至</w:t>
      </w:r>
      <w:r>
        <w:rPr>
          <w:rFonts w:hint="eastAsia" w:ascii="楷体_GB2312" w:hAnsi="楷体" w:eastAsia="楷体_GB2312"/>
          <w:color w:val="auto"/>
          <w:sz w:val="32"/>
          <w:szCs w:val="32"/>
          <w:lang w:val="en-US" w:eastAsia="zh-CN"/>
        </w:rPr>
        <w:t>2025年3月，全国范围内业绩</w:t>
      </w:r>
      <w:r>
        <w:rPr>
          <w:rFonts w:hint="eastAsia" w:ascii="楷体_GB2312" w:hAnsi="楷体" w:eastAsia="楷体_GB2312"/>
          <w:color w:val="auto"/>
          <w:sz w:val="32"/>
          <w:szCs w:val="32"/>
        </w:rPr>
        <w:t>）</w:t>
      </w:r>
      <w:r>
        <w:rPr>
          <w:rFonts w:hint="eastAsia" w:ascii="楷体_GB2312" w:hAnsi="楷体" w:eastAsia="楷体_GB2312"/>
          <w:color w:val="auto"/>
          <w:sz w:val="32"/>
          <w:szCs w:val="32"/>
          <w:highlight w:val="yellow"/>
          <w:lang w:eastAsia="zh-CN"/>
        </w:rPr>
        <w:t>（</w:t>
      </w:r>
      <w:r>
        <w:rPr>
          <w:rFonts w:hint="eastAsia" w:ascii="楷体_GB2312" w:hAnsi="楷体" w:eastAsia="楷体_GB2312"/>
          <w:color w:val="auto"/>
          <w:sz w:val="32"/>
          <w:szCs w:val="32"/>
          <w:highlight w:val="yellow"/>
          <w:lang w:val="en-US" w:eastAsia="zh-CN"/>
        </w:rPr>
        <w:t>按照技术审查时间</w:t>
      </w:r>
      <w:r>
        <w:rPr>
          <w:rFonts w:hint="eastAsia" w:ascii="楷体_GB2312" w:hAnsi="楷体" w:eastAsia="楷体_GB2312"/>
          <w:color w:val="auto"/>
          <w:sz w:val="32"/>
          <w:szCs w:val="32"/>
          <w:highlight w:val="yellow"/>
          <w:lang w:eastAsia="zh-CN"/>
        </w:rPr>
        <w:t>）</w:t>
      </w:r>
    </w:p>
    <w:tbl>
      <w:tblPr>
        <w:tblStyle w:val="14"/>
        <w:tblW w:w="15155" w:type="dxa"/>
        <w:tblInd w:w="-714" w:type="dxa"/>
        <w:shd w:val="clear" w:color="auto" w:fill="FFFFFF"/>
        <w:tblLayout w:type="fixed"/>
        <w:tblCellMar>
          <w:top w:w="0" w:type="dxa"/>
          <w:left w:w="0" w:type="dxa"/>
          <w:bottom w:w="0" w:type="dxa"/>
          <w:right w:w="0" w:type="dxa"/>
        </w:tblCellMar>
      </w:tblPr>
      <w:tblGrid>
        <w:gridCol w:w="781"/>
        <w:gridCol w:w="3580"/>
        <w:gridCol w:w="1753"/>
        <w:gridCol w:w="1524"/>
        <w:gridCol w:w="1102"/>
        <w:gridCol w:w="1887"/>
        <w:gridCol w:w="1719"/>
        <w:gridCol w:w="1246"/>
        <w:gridCol w:w="1563"/>
      </w:tblGrid>
      <w:tr>
        <w:tblPrEx>
          <w:shd w:val="clear" w:color="auto" w:fill="FFFFFF"/>
          <w:tblLayout w:type="fixed"/>
          <w:tblCellMar>
            <w:top w:w="0" w:type="dxa"/>
            <w:left w:w="0" w:type="dxa"/>
            <w:bottom w:w="0" w:type="dxa"/>
            <w:right w:w="0" w:type="dxa"/>
          </w:tblCellMar>
        </w:tblPrEx>
        <w:trPr>
          <w:trHeight w:val="940" w:hRule="atLeast"/>
          <w:tblHeader/>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kern w:val="0"/>
                <w:sz w:val="22"/>
                <w:lang w:bidi="ar"/>
              </w:rPr>
              <w:t>序号</w:t>
            </w: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kern w:val="0"/>
                <w:sz w:val="22"/>
                <w:lang w:bidi="ar"/>
              </w:rPr>
              <w:t>项目名称</w:t>
            </w: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kern w:val="0"/>
                <w:sz w:val="22"/>
                <w:lang w:bidi="ar"/>
              </w:rPr>
              <w:t>委托单位</w:t>
            </w: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kern w:val="0"/>
                <w:sz w:val="22"/>
                <w:lang w:bidi="ar"/>
              </w:rPr>
            </w:pPr>
            <w:r>
              <w:rPr>
                <w:rFonts w:hint="eastAsia" w:ascii="仿宋_GB2312" w:hAnsi="等线" w:eastAsia="仿宋_GB2312" w:cs="仿宋_GB2312"/>
                <w:b/>
                <w:bCs/>
                <w:color w:val="auto"/>
                <w:kern w:val="0"/>
                <w:sz w:val="22"/>
                <w:lang w:bidi="ar"/>
              </w:rPr>
              <w:t>合同签订</w:t>
            </w:r>
          </w:p>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kern w:val="0"/>
                <w:sz w:val="22"/>
                <w:lang w:bidi="ar"/>
              </w:rPr>
              <w:t>时间</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kern w:val="0"/>
                <w:sz w:val="22"/>
                <w:lang w:bidi="ar"/>
              </w:rPr>
            </w:pPr>
            <w:r>
              <w:rPr>
                <w:rFonts w:hint="eastAsia" w:ascii="仿宋_GB2312" w:hAnsi="等线" w:eastAsia="仿宋_GB2312" w:cs="仿宋_GB2312"/>
                <w:b/>
                <w:bCs/>
                <w:color w:val="auto"/>
                <w:kern w:val="0"/>
                <w:sz w:val="22"/>
                <w:lang w:bidi="ar"/>
              </w:rPr>
              <w:t>合同</w:t>
            </w:r>
          </w:p>
          <w:p>
            <w:pPr>
              <w:widowControl/>
              <w:jc w:val="center"/>
              <w:textAlignment w:val="center"/>
              <w:rPr>
                <w:rFonts w:ascii="仿宋_GB2312" w:hAnsi="等线" w:eastAsia="仿宋_GB2312" w:cs="仿宋_GB2312"/>
                <w:b/>
                <w:bCs/>
                <w:color w:val="auto"/>
                <w:kern w:val="0"/>
                <w:sz w:val="22"/>
                <w:lang w:bidi="ar"/>
              </w:rPr>
            </w:pPr>
            <w:r>
              <w:rPr>
                <w:rFonts w:hint="eastAsia" w:ascii="仿宋_GB2312" w:hAnsi="等线" w:eastAsia="仿宋_GB2312" w:cs="仿宋_GB2312"/>
                <w:b/>
                <w:bCs/>
                <w:color w:val="auto"/>
                <w:kern w:val="0"/>
                <w:sz w:val="22"/>
                <w:lang w:bidi="ar"/>
              </w:rPr>
              <w:t>金额</w:t>
            </w:r>
          </w:p>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kern w:val="0"/>
                <w:sz w:val="22"/>
                <w:lang w:bidi="ar"/>
              </w:rPr>
              <w:t>（万元）</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kern w:val="0"/>
                <w:sz w:val="22"/>
                <w:lang w:bidi="ar"/>
              </w:rPr>
              <w:t>安评报告是否通过</w:t>
            </w:r>
            <w:r>
              <w:rPr>
                <w:rFonts w:ascii="仿宋_GB2312" w:hAnsi="等线" w:eastAsia="仿宋_GB2312" w:cs="仿宋_GB2312"/>
                <w:b/>
                <w:bCs/>
                <w:color w:val="auto"/>
                <w:kern w:val="0"/>
                <w:sz w:val="22"/>
                <w:lang w:bidi="ar"/>
              </w:rPr>
              <w:t>专家技术</w:t>
            </w:r>
            <w:r>
              <w:rPr>
                <w:rFonts w:hint="eastAsia" w:ascii="仿宋_GB2312" w:hAnsi="等线" w:eastAsia="仿宋_GB2312" w:cs="仿宋_GB2312"/>
                <w:b/>
                <w:bCs/>
                <w:color w:val="auto"/>
                <w:kern w:val="0"/>
                <w:sz w:val="22"/>
                <w:lang w:bidi="ar"/>
              </w:rPr>
              <w:t>审查</w:t>
            </w: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kern w:val="0"/>
                <w:sz w:val="22"/>
                <w:lang w:bidi="ar"/>
              </w:rPr>
              <w:t>安评报告技术审查机构</w:t>
            </w: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sz w:val="22"/>
              </w:rPr>
              <w:t>项目负责人</w:t>
            </w: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sz w:val="22"/>
              </w:rPr>
              <w:t>技术负责人</w:t>
            </w:r>
          </w:p>
        </w:tc>
      </w:tr>
      <w:tr>
        <w:tblPrEx>
          <w:tblLayout w:type="fixed"/>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r>
        <w:tblPrEx>
          <w:tblLayout w:type="fixed"/>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r>
        <w:tblPrEx>
          <w:tblLayout w:type="fixed"/>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r>
        <w:tblPrEx>
          <w:tblLayout w:type="fixed"/>
          <w:tblCellMar>
            <w:top w:w="0" w:type="dxa"/>
            <w:left w:w="0" w:type="dxa"/>
            <w:bottom w:w="0" w:type="dxa"/>
            <w:right w:w="0" w:type="dxa"/>
          </w:tblCellMar>
        </w:tblPrEx>
        <w:trPr>
          <w:trHeight w:val="85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bl>
    <w:p>
      <w:pPr>
        <w:pStyle w:val="24"/>
        <w:spacing w:line="540" w:lineRule="exact"/>
        <w:ind w:firstLine="0" w:firstLineChars="0"/>
        <w:jc w:val="center"/>
        <w:rPr>
          <w:rFonts w:hint="eastAsia" w:ascii="方正小标宋简体" w:hAnsi="Times New Roman" w:eastAsia="方正小标宋简体"/>
          <w:color w:val="auto"/>
          <w:kern w:val="2"/>
          <w:sz w:val="44"/>
          <w:szCs w:val="44"/>
          <w:lang w:val="en-US" w:eastAsia="zh-CN"/>
        </w:rPr>
      </w:pPr>
      <w:r>
        <w:rPr>
          <w:rFonts w:hint="eastAsia" w:ascii="方正小标宋简体" w:hAnsi="Times New Roman" w:eastAsia="方正小标宋简体"/>
          <w:color w:val="auto"/>
          <w:kern w:val="2"/>
          <w:sz w:val="44"/>
          <w:szCs w:val="44"/>
          <w:lang w:val="en-US" w:eastAsia="zh-CN"/>
        </w:rPr>
        <w:br w:type="page"/>
      </w:r>
      <w:r>
        <w:rPr>
          <w:rFonts w:hint="eastAsia" w:ascii="方正小标宋简体" w:hAnsi="Times New Roman" w:eastAsia="方正小标宋简体"/>
          <w:color w:val="auto"/>
          <w:kern w:val="2"/>
          <w:sz w:val="44"/>
          <w:szCs w:val="44"/>
          <w:lang w:val="en-US" w:eastAsia="zh-CN"/>
        </w:rPr>
        <w:t>8.近一年内地震安全性评价工作开展情况</w:t>
      </w:r>
    </w:p>
    <w:p>
      <w:pPr>
        <w:pStyle w:val="24"/>
        <w:spacing w:line="540" w:lineRule="exact"/>
        <w:ind w:firstLine="0" w:firstLineChars="0"/>
        <w:jc w:val="center"/>
        <w:rPr>
          <w:rFonts w:hint="eastAsia" w:ascii="楷体_GB2312" w:hAnsi="楷体" w:eastAsia="楷体_GB2312"/>
          <w:color w:val="auto"/>
          <w:sz w:val="32"/>
          <w:szCs w:val="32"/>
          <w:lang w:eastAsia="zh-CN"/>
        </w:rPr>
      </w:pPr>
      <w:r>
        <w:rPr>
          <w:rFonts w:hint="eastAsia" w:ascii="黑体" w:hAnsi="黑体" w:eastAsia="黑体" w:cs="宋体"/>
          <w:color w:val="auto"/>
          <w:sz w:val="32"/>
          <w:szCs w:val="32"/>
          <w:lang w:val="en-US" w:eastAsia="zh-CN"/>
        </w:rPr>
        <w:t>8.1四川省内安评工作开展情况（2024年3月至2025年3月</w:t>
      </w:r>
      <w:r>
        <w:rPr>
          <w:rFonts w:hint="eastAsia" w:ascii="楷体_GB2312" w:hAnsi="楷体" w:eastAsia="楷体_GB2312"/>
          <w:color w:val="auto"/>
          <w:sz w:val="28"/>
          <w:szCs w:val="28"/>
          <w:highlight w:val="yellow"/>
          <w:lang w:eastAsia="zh-CN"/>
        </w:rPr>
        <w:t>（</w:t>
      </w:r>
      <w:r>
        <w:rPr>
          <w:rFonts w:hint="eastAsia" w:ascii="楷体_GB2312" w:hAnsi="楷体" w:eastAsia="楷体_GB2312"/>
          <w:color w:val="auto"/>
          <w:sz w:val="28"/>
          <w:szCs w:val="28"/>
          <w:highlight w:val="yellow"/>
          <w:lang w:val="en-US" w:eastAsia="zh-CN"/>
        </w:rPr>
        <w:t>按照组织技术审查时间算</w:t>
      </w:r>
      <w:r>
        <w:rPr>
          <w:rFonts w:hint="eastAsia" w:ascii="楷体_GB2312" w:hAnsi="楷体" w:eastAsia="楷体_GB2312"/>
          <w:color w:val="auto"/>
          <w:sz w:val="28"/>
          <w:szCs w:val="28"/>
          <w:highlight w:val="yellow"/>
          <w:lang w:eastAsia="zh-CN"/>
        </w:rPr>
        <w:t>）</w:t>
      </w:r>
      <w:r>
        <w:rPr>
          <w:rFonts w:hint="eastAsia" w:ascii="黑体" w:hAnsi="黑体" w:eastAsia="黑体" w:cs="宋体"/>
          <w:color w:val="auto"/>
          <w:sz w:val="32"/>
          <w:szCs w:val="32"/>
          <w:lang w:val="en-US" w:eastAsia="zh-CN"/>
        </w:rPr>
        <w:t>）</w:t>
      </w:r>
    </w:p>
    <w:p>
      <w:pPr>
        <w:pStyle w:val="24"/>
        <w:spacing w:line="540" w:lineRule="exact"/>
        <w:ind w:firstLine="0" w:firstLineChars="0"/>
        <w:jc w:val="both"/>
        <w:rPr>
          <w:rFonts w:hint="default" w:ascii="黑体" w:hAnsi="黑体" w:eastAsia="黑体" w:cs="宋体"/>
          <w:color w:val="auto"/>
          <w:sz w:val="28"/>
          <w:szCs w:val="28"/>
          <w:lang w:val="en-US" w:eastAsia="zh-CN"/>
        </w:rPr>
      </w:pPr>
      <w:r>
        <w:rPr>
          <w:rFonts w:hint="eastAsia" w:ascii="仿宋_GB2312" w:hAnsi="仿宋_GB2312" w:eastAsia="仿宋_GB2312" w:cs="仿宋_GB2312"/>
          <w:color w:val="auto"/>
          <w:sz w:val="32"/>
          <w:szCs w:val="32"/>
          <w:lang w:val="en-US" w:eastAsia="zh-CN"/>
        </w:rPr>
        <w:t>单位名称：（盖章）</w:t>
      </w:r>
      <w:r>
        <w:rPr>
          <w:rFonts w:hint="eastAsia" w:ascii="楷体_GB2312" w:hAnsi="楷体" w:eastAsia="楷体_GB2312"/>
          <w:color w:val="auto"/>
          <w:sz w:val="28"/>
          <w:szCs w:val="28"/>
          <w:highlight w:val="yellow"/>
          <w:lang w:eastAsia="zh-CN"/>
        </w:rPr>
        <w:t>（</w:t>
      </w:r>
      <w:r>
        <w:rPr>
          <w:rFonts w:hint="eastAsia" w:ascii="楷体_GB2312" w:hAnsi="楷体" w:eastAsia="楷体_GB2312"/>
          <w:color w:val="auto"/>
          <w:sz w:val="28"/>
          <w:szCs w:val="28"/>
          <w:highlight w:val="yellow"/>
          <w:lang w:val="en-US" w:eastAsia="zh-CN"/>
        </w:rPr>
        <w:t>按照重大工程+区评+范围外的项目的顺序填报，范围外的项目需要提供佐证材料。</w:t>
      </w:r>
      <w:r>
        <w:rPr>
          <w:rFonts w:hint="eastAsia" w:ascii="楷体_GB2312" w:hAnsi="楷体" w:eastAsia="楷体_GB2312"/>
          <w:color w:val="auto"/>
          <w:sz w:val="28"/>
          <w:szCs w:val="28"/>
          <w:highlight w:val="yellow"/>
          <w:lang w:eastAsia="zh-CN"/>
        </w:rPr>
        <w:t>）</w:t>
      </w:r>
    </w:p>
    <w:tbl>
      <w:tblPr>
        <w:tblStyle w:val="14"/>
        <w:tblW w:w="15155" w:type="dxa"/>
        <w:tblInd w:w="-714" w:type="dxa"/>
        <w:shd w:val="clear" w:color="auto" w:fill="FFFFFF"/>
        <w:tblLayout w:type="fixed"/>
        <w:tblCellMar>
          <w:top w:w="0" w:type="dxa"/>
          <w:left w:w="0" w:type="dxa"/>
          <w:bottom w:w="0" w:type="dxa"/>
          <w:right w:w="0" w:type="dxa"/>
        </w:tblCellMar>
      </w:tblPr>
      <w:tblGrid>
        <w:gridCol w:w="781"/>
        <w:gridCol w:w="3141"/>
        <w:gridCol w:w="1470"/>
        <w:gridCol w:w="1530"/>
        <w:gridCol w:w="1818"/>
        <w:gridCol w:w="1827"/>
        <w:gridCol w:w="1779"/>
        <w:gridCol w:w="1446"/>
        <w:gridCol w:w="1363"/>
      </w:tblGrid>
      <w:tr>
        <w:tblPrEx>
          <w:shd w:val="clear" w:color="auto" w:fill="FFFFFF"/>
          <w:tblLayout w:type="fixed"/>
          <w:tblCellMar>
            <w:top w:w="0" w:type="dxa"/>
            <w:left w:w="0" w:type="dxa"/>
            <w:bottom w:w="0" w:type="dxa"/>
            <w:right w:w="0" w:type="dxa"/>
          </w:tblCellMar>
        </w:tblPrEx>
        <w:trPr>
          <w:trHeight w:val="940" w:hRule="atLeast"/>
          <w:tblHeader/>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kern w:val="0"/>
                <w:sz w:val="22"/>
                <w:lang w:bidi="ar"/>
              </w:rPr>
              <w:t>序号</w:t>
            </w: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kern w:val="0"/>
                <w:sz w:val="22"/>
                <w:lang w:val="en-US" w:eastAsia="zh-CN" w:bidi="ar"/>
              </w:rPr>
              <w:t>1.报告</w:t>
            </w:r>
            <w:r>
              <w:rPr>
                <w:rFonts w:hint="eastAsia" w:ascii="仿宋_GB2312" w:hAnsi="等线" w:eastAsia="仿宋_GB2312" w:cs="仿宋_GB2312"/>
                <w:b/>
                <w:bCs/>
                <w:color w:val="auto"/>
                <w:kern w:val="0"/>
                <w:sz w:val="22"/>
                <w:lang w:bidi="ar"/>
              </w:rPr>
              <w:t>名称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sz w:val="22"/>
                <w:lang w:val="en-US" w:eastAsia="zh-CN"/>
              </w:rPr>
              <w:t>2.</w:t>
            </w:r>
            <w:r>
              <w:rPr>
                <w:rFonts w:hint="eastAsia" w:ascii="仿宋_GB2312" w:hAnsi="等线" w:eastAsia="仿宋_GB2312" w:cs="仿宋_GB2312"/>
                <w:b/>
                <w:bCs/>
                <w:color w:val="auto"/>
                <w:sz w:val="22"/>
              </w:rPr>
              <w:t>项目负责人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sz w:val="22"/>
                <w:lang w:val="en-US" w:eastAsia="zh-CN"/>
              </w:rPr>
              <w:t>3.</w:t>
            </w:r>
            <w:r>
              <w:rPr>
                <w:rFonts w:hint="eastAsia" w:ascii="仿宋_GB2312" w:hAnsi="等线" w:eastAsia="仿宋_GB2312" w:cs="仿宋_GB2312"/>
                <w:b/>
                <w:bCs/>
                <w:color w:val="auto"/>
                <w:sz w:val="22"/>
              </w:rPr>
              <w:t>技术负责人</w:t>
            </w: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eastAsia="仿宋_GB2312" w:cs="仿宋_GB2312"/>
                <w:b/>
                <w:bCs/>
                <w:color w:val="auto"/>
                <w:kern w:val="0"/>
                <w:sz w:val="22"/>
                <w:lang w:val="en-US" w:eastAsia="zh-CN" w:bidi="ar"/>
              </w:rPr>
              <w:t>4.是否及时报送项目承揽信息并提交工作方案</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default" w:ascii="仿宋_GB2312" w:hAnsi="等线" w:eastAsia="仿宋_GB2312" w:cs="仿宋_GB2312"/>
                <w:b/>
                <w:bCs/>
                <w:color w:val="auto"/>
                <w:sz w:val="22"/>
                <w:lang w:val="en-US" w:eastAsia="zh-CN"/>
              </w:rPr>
            </w:pPr>
            <w:r>
              <w:rPr>
                <w:rFonts w:hint="eastAsia" w:ascii="仿宋_GB2312" w:eastAsia="仿宋_GB2312" w:cs="仿宋_GB2312"/>
                <w:b/>
                <w:bCs/>
                <w:color w:val="auto"/>
                <w:kern w:val="0"/>
                <w:sz w:val="22"/>
                <w:lang w:val="en-US" w:eastAsia="zh-CN" w:bidi="ar"/>
              </w:rPr>
              <w:t>5.安评项目负责人或场地专业负责人是否主动到场配合现场检查工作</w:t>
            </w: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center"/>
              <w:textAlignment w:val="center"/>
              <w:rPr>
                <w:rFonts w:hint="default" w:ascii="仿宋_GB2312" w:hAnsi="等线" w:eastAsia="仿宋_GB2312" w:cs="仿宋_GB2312"/>
                <w:b/>
                <w:bCs/>
                <w:color w:val="auto"/>
                <w:sz w:val="22"/>
                <w:lang w:val="en-US"/>
              </w:rPr>
            </w:pPr>
            <w:r>
              <w:rPr>
                <w:rFonts w:hint="eastAsia" w:ascii="仿宋_GB2312" w:hAnsi="等线" w:eastAsia="仿宋_GB2312" w:cs="仿宋_GB2312"/>
                <w:b/>
                <w:bCs/>
                <w:color w:val="auto"/>
                <w:sz w:val="22"/>
                <w:lang w:val="en-US" w:eastAsia="zh-CN"/>
              </w:rPr>
              <w:t>6.是否有现场工作完整照片（影像）记录</w:t>
            </w: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center"/>
              <w:textAlignment w:val="center"/>
              <w:rPr>
                <w:rFonts w:hint="default" w:ascii="仿宋_GB2312" w:hAnsi="等线" w:eastAsia="仿宋_GB2312" w:cs="仿宋_GB2312"/>
                <w:b/>
                <w:bCs/>
                <w:color w:val="auto"/>
                <w:sz w:val="22"/>
                <w:lang w:val="en-US" w:eastAsia="zh-CN"/>
              </w:rPr>
            </w:pPr>
            <w:r>
              <w:rPr>
                <w:rFonts w:hint="eastAsia" w:ascii="仿宋_GB2312" w:hAnsi="等线" w:eastAsia="仿宋_GB2312" w:cs="仿宋_GB2312"/>
                <w:b/>
                <w:bCs/>
                <w:color w:val="auto"/>
                <w:sz w:val="22"/>
                <w:lang w:val="en-US" w:eastAsia="zh-CN"/>
              </w:rPr>
              <w:t>7.是否通过技术审查</w:t>
            </w: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等线" w:eastAsia="仿宋_GB2312" w:cs="仿宋_GB2312"/>
                <w:b/>
                <w:bCs/>
                <w:color w:val="auto"/>
                <w:sz w:val="22"/>
                <w:lang w:val="en-US" w:eastAsia="zh-CN"/>
              </w:rPr>
            </w:pPr>
            <w:r>
              <w:rPr>
                <w:rFonts w:hint="eastAsia" w:ascii="仿宋_GB2312" w:hAnsi="等线" w:eastAsia="仿宋_GB2312" w:cs="仿宋_GB2312"/>
                <w:b/>
                <w:bCs/>
                <w:color w:val="auto"/>
                <w:sz w:val="22"/>
                <w:lang w:val="en-US" w:eastAsia="zh-CN"/>
              </w:rPr>
              <w:t>8.技术审查修改次数</w:t>
            </w:r>
          </w:p>
        </w:tc>
      </w:tr>
      <w:tr>
        <w:tblPrEx>
          <w:tblLayout w:type="fixed"/>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仿宋_GB2312" w:hAnsi="等线" w:eastAsia="仿宋_GB2312" w:cs="仿宋_GB2312"/>
                <w:color w:val="auto"/>
                <w:sz w:val="22"/>
                <w:lang w:val="en-US" w:eastAsia="zh-CN"/>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r>
        <w:tblPrEx>
          <w:tblLayout w:type="fixed"/>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r>
        <w:tblPrEx>
          <w:tblLayout w:type="fixed"/>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r>
        <w:tblPrEx>
          <w:tblLayout w:type="fixed"/>
          <w:tblCellMar>
            <w:top w:w="0" w:type="dxa"/>
            <w:left w:w="0" w:type="dxa"/>
            <w:bottom w:w="0" w:type="dxa"/>
            <w:right w:w="0" w:type="dxa"/>
          </w:tblCellMar>
        </w:tblPrEx>
        <w:trPr>
          <w:trHeight w:val="85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bl>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0" w:hanging="836" w:hangingChars="380"/>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说明：1.现场工作如果存在邀请国家/省级地震安全性评价技术审查专家库的专家（不少于3人）开展野外验收情况的，请在第5列“安评项目负责人或场地专业负责人是否主动到场配合现场检查工作”栏中说明具体情况。不存在该情况的，仅填“是”或“否”。</w:t>
      </w:r>
    </w:p>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eastAsia" w:ascii="仿宋_GB2312" w:hAnsi="仿宋_GB2312" w:eastAsia="仿宋_GB2312" w:cs="仿宋_GB2312"/>
          <w:color w:val="auto"/>
          <w:sz w:val="22"/>
          <w:szCs w:val="22"/>
          <w:lang w:val="en-US" w:eastAsia="zh-CN"/>
        </w:rPr>
        <w:sectPr>
          <w:pgSz w:w="16838" w:h="11906" w:orient="landscape"/>
          <w:pgMar w:top="1797" w:right="1440" w:bottom="1797" w:left="1440" w:header="851" w:footer="992" w:gutter="0"/>
          <w:cols w:space="720" w:num="1"/>
          <w:docGrid w:type="linesAndChars" w:linePitch="312" w:charSpace="0"/>
        </w:sectPr>
      </w:pPr>
      <w:r>
        <w:rPr>
          <w:rFonts w:hint="eastAsia" w:ascii="仿宋_GB2312" w:hAnsi="仿宋_GB2312" w:eastAsia="仿宋_GB2312" w:cs="仿宋_GB2312"/>
          <w:color w:val="auto"/>
          <w:sz w:val="22"/>
          <w:szCs w:val="22"/>
          <w:lang w:val="en-US" w:eastAsia="zh-CN"/>
        </w:rPr>
        <w:t>2.地震安评单位应对填报内容真实性负责，并加盖公章。四川省地震局将对填报信息真实性逐一核实。</w:t>
      </w:r>
    </w:p>
    <w:p>
      <w:pPr>
        <w:adjustRightInd w:val="0"/>
        <w:snapToGrid w:val="0"/>
        <w:spacing w:line="460" w:lineRule="exact"/>
        <w:ind w:firstLine="640" w:firstLineChars="200"/>
        <w:rPr>
          <w:rFonts w:hint="eastAsia" w:ascii="黑体" w:hAnsi="黑体" w:eastAsia="黑体" w:cs="宋体"/>
          <w:color w:val="auto"/>
          <w:sz w:val="32"/>
          <w:szCs w:val="32"/>
          <w:lang w:val="en-US" w:eastAsia="zh-CN"/>
        </w:rPr>
      </w:pPr>
      <w:r>
        <w:rPr>
          <w:rFonts w:hint="eastAsia" w:ascii="黑体" w:hAnsi="黑体" w:eastAsia="黑体" w:cs="宋体"/>
          <w:color w:val="auto"/>
          <w:sz w:val="32"/>
          <w:szCs w:val="32"/>
          <w:lang w:val="en-US" w:eastAsia="zh-CN"/>
        </w:rPr>
        <w:t>8.2四川省外安评工作开展情况（2024年3月至2025年3月）</w:t>
      </w:r>
      <w:r>
        <w:rPr>
          <w:rFonts w:hint="eastAsia" w:ascii="黑体" w:hAnsi="黑体" w:eastAsia="黑体" w:cs="宋体"/>
          <w:color w:val="auto"/>
          <w:sz w:val="32"/>
          <w:szCs w:val="32"/>
          <w:highlight w:val="yellow"/>
          <w:lang w:val="en-US" w:eastAsia="zh-CN"/>
        </w:rPr>
        <w:t>（需提供配合监管的有关佐证材料）</w:t>
      </w:r>
    </w:p>
    <w:p>
      <w:pPr>
        <w:pStyle w:val="24"/>
        <w:spacing w:line="540" w:lineRule="exact"/>
        <w:ind w:firstLine="0" w:firstLineChars="0"/>
        <w:jc w:val="both"/>
        <w:rPr>
          <w:rFonts w:hint="default" w:ascii="黑体" w:hAnsi="黑体" w:eastAsia="黑体" w:cs="宋体"/>
          <w:color w:val="auto"/>
          <w:sz w:val="32"/>
          <w:szCs w:val="32"/>
          <w:lang w:val="en-US" w:eastAsia="zh-CN"/>
        </w:rPr>
      </w:pPr>
      <w:r>
        <w:rPr>
          <w:rFonts w:hint="eastAsia" w:ascii="仿宋_GB2312" w:hAnsi="仿宋_GB2312" w:eastAsia="仿宋_GB2312" w:cs="仿宋_GB2312"/>
          <w:color w:val="auto"/>
          <w:sz w:val="32"/>
          <w:szCs w:val="32"/>
          <w:lang w:val="en-US" w:eastAsia="zh-CN"/>
        </w:rPr>
        <w:t>单位名称：（盖章）</w:t>
      </w:r>
    </w:p>
    <w:tbl>
      <w:tblPr>
        <w:tblStyle w:val="14"/>
        <w:tblW w:w="15155" w:type="dxa"/>
        <w:tblInd w:w="-714" w:type="dxa"/>
        <w:shd w:val="clear" w:color="auto" w:fill="FFFFFF"/>
        <w:tblLayout w:type="fixed"/>
        <w:tblCellMar>
          <w:top w:w="0" w:type="dxa"/>
          <w:left w:w="0" w:type="dxa"/>
          <w:bottom w:w="0" w:type="dxa"/>
          <w:right w:w="0" w:type="dxa"/>
        </w:tblCellMar>
      </w:tblPr>
      <w:tblGrid>
        <w:gridCol w:w="781"/>
        <w:gridCol w:w="3141"/>
        <w:gridCol w:w="1470"/>
        <w:gridCol w:w="1530"/>
        <w:gridCol w:w="1818"/>
        <w:gridCol w:w="1827"/>
        <w:gridCol w:w="1779"/>
        <w:gridCol w:w="1446"/>
        <w:gridCol w:w="1363"/>
      </w:tblGrid>
      <w:tr>
        <w:tblPrEx>
          <w:shd w:val="clear" w:color="auto" w:fill="FFFFFF"/>
          <w:tblLayout w:type="fixed"/>
          <w:tblCellMar>
            <w:top w:w="0" w:type="dxa"/>
            <w:left w:w="0" w:type="dxa"/>
            <w:bottom w:w="0" w:type="dxa"/>
            <w:right w:w="0" w:type="dxa"/>
          </w:tblCellMar>
        </w:tblPrEx>
        <w:trPr>
          <w:trHeight w:val="940" w:hRule="atLeast"/>
          <w:tblHeader/>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kern w:val="0"/>
                <w:sz w:val="22"/>
                <w:lang w:bidi="ar"/>
              </w:rPr>
              <w:t>序号</w:t>
            </w: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default" w:ascii="仿宋_GB2312" w:hAnsi="等线" w:eastAsia="仿宋_GB2312" w:cs="仿宋_GB2312"/>
                <w:b/>
                <w:bCs/>
                <w:color w:val="auto"/>
                <w:sz w:val="22"/>
                <w:lang w:val="en-US"/>
              </w:rPr>
            </w:pPr>
            <w:r>
              <w:rPr>
                <w:rFonts w:hint="eastAsia" w:ascii="仿宋_GB2312" w:hAnsi="等线" w:eastAsia="仿宋_GB2312" w:cs="仿宋_GB2312"/>
                <w:b/>
                <w:bCs/>
                <w:color w:val="auto"/>
                <w:kern w:val="0"/>
                <w:sz w:val="22"/>
                <w:lang w:val="en-US" w:eastAsia="zh-CN" w:bidi="ar"/>
              </w:rPr>
              <w:t>1.项目基本信息</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sz w:val="22"/>
                <w:lang w:val="en-US" w:eastAsia="zh-CN"/>
              </w:rPr>
              <w:t>2.</w:t>
            </w:r>
            <w:r>
              <w:rPr>
                <w:rFonts w:hint="eastAsia" w:ascii="仿宋_GB2312" w:hAnsi="等线" w:eastAsia="仿宋_GB2312" w:cs="仿宋_GB2312"/>
                <w:b/>
                <w:bCs/>
                <w:color w:val="auto"/>
                <w:sz w:val="22"/>
              </w:rPr>
              <w:t>项目负责人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hAnsi="等线" w:eastAsia="仿宋_GB2312" w:cs="仿宋_GB2312"/>
                <w:b/>
                <w:bCs/>
                <w:color w:val="auto"/>
                <w:sz w:val="22"/>
                <w:lang w:val="en-US" w:eastAsia="zh-CN"/>
              </w:rPr>
              <w:t>3.</w:t>
            </w:r>
            <w:r>
              <w:rPr>
                <w:rFonts w:hint="eastAsia" w:ascii="仿宋_GB2312" w:hAnsi="等线" w:eastAsia="仿宋_GB2312" w:cs="仿宋_GB2312"/>
                <w:b/>
                <w:bCs/>
                <w:color w:val="auto"/>
                <w:sz w:val="22"/>
              </w:rPr>
              <w:t>技术负责人</w:t>
            </w: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b/>
                <w:bCs/>
                <w:color w:val="auto"/>
                <w:sz w:val="22"/>
              </w:rPr>
            </w:pPr>
            <w:r>
              <w:rPr>
                <w:rFonts w:hint="eastAsia" w:ascii="仿宋_GB2312" w:eastAsia="仿宋_GB2312" w:cs="仿宋_GB2312"/>
                <w:b/>
                <w:bCs/>
                <w:color w:val="auto"/>
                <w:kern w:val="0"/>
                <w:sz w:val="22"/>
                <w:lang w:val="en-US" w:eastAsia="zh-CN" w:bidi="ar"/>
              </w:rPr>
              <w:t>4.是否及时报送项目承揽信息并提交工作方案</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default" w:ascii="仿宋_GB2312" w:hAnsi="等线" w:eastAsia="仿宋_GB2312" w:cs="仿宋_GB2312"/>
                <w:b/>
                <w:bCs/>
                <w:color w:val="auto"/>
                <w:sz w:val="22"/>
                <w:lang w:val="en-US" w:eastAsia="zh-CN"/>
              </w:rPr>
            </w:pPr>
            <w:r>
              <w:rPr>
                <w:rFonts w:hint="eastAsia" w:ascii="仿宋_GB2312" w:eastAsia="仿宋_GB2312" w:cs="仿宋_GB2312"/>
                <w:b/>
                <w:bCs/>
                <w:color w:val="auto"/>
                <w:kern w:val="0"/>
                <w:sz w:val="22"/>
                <w:lang w:val="en-US" w:eastAsia="zh-CN" w:bidi="ar"/>
              </w:rPr>
              <w:t>5.安评项目负责人或场地专业负责人是否主动到场配合现场检查工作</w:t>
            </w: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center"/>
              <w:textAlignment w:val="center"/>
              <w:rPr>
                <w:rFonts w:hint="default" w:ascii="仿宋_GB2312" w:hAnsi="等线" w:eastAsia="仿宋_GB2312" w:cs="仿宋_GB2312"/>
                <w:b/>
                <w:bCs/>
                <w:color w:val="auto"/>
                <w:sz w:val="22"/>
                <w:lang w:val="en-US"/>
              </w:rPr>
            </w:pPr>
            <w:r>
              <w:rPr>
                <w:rFonts w:hint="eastAsia" w:ascii="仿宋_GB2312" w:hAnsi="等线" w:eastAsia="仿宋_GB2312" w:cs="仿宋_GB2312"/>
                <w:b/>
                <w:bCs/>
                <w:color w:val="auto"/>
                <w:sz w:val="22"/>
                <w:lang w:val="en-US" w:eastAsia="zh-CN"/>
              </w:rPr>
              <w:t>6.是否有现场工作完整照片（影像）记录</w:t>
            </w: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center"/>
              <w:textAlignment w:val="center"/>
              <w:rPr>
                <w:rFonts w:hint="default" w:ascii="仿宋_GB2312" w:hAnsi="等线" w:eastAsia="仿宋_GB2312" w:cs="仿宋_GB2312"/>
                <w:b/>
                <w:bCs/>
                <w:color w:val="auto"/>
                <w:sz w:val="22"/>
                <w:lang w:val="en-US" w:eastAsia="zh-CN"/>
              </w:rPr>
            </w:pPr>
            <w:r>
              <w:rPr>
                <w:rFonts w:hint="eastAsia" w:ascii="仿宋_GB2312" w:hAnsi="等线" w:eastAsia="仿宋_GB2312" w:cs="仿宋_GB2312"/>
                <w:b/>
                <w:bCs/>
                <w:color w:val="auto"/>
                <w:sz w:val="22"/>
                <w:lang w:val="en-US" w:eastAsia="zh-CN"/>
              </w:rPr>
              <w:t>7.是否通过技术审查</w:t>
            </w: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仿宋_GB2312" w:hAnsi="等线" w:eastAsia="仿宋_GB2312" w:cs="仿宋_GB2312"/>
                <w:b/>
                <w:bCs/>
                <w:color w:val="auto"/>
                <w:sz w:val="22"/>
                <w:lang w:val="en-US" w:eastAsia="zh-CN"/>
              </w:rPr>
            </w:pPr>
            <w:r>
              <w:rPr>
                <w:rFonts w:hint="eastAsia" w:ascii="仿宋_GB2312" w:hAnsi="等线" w:eastAsia="仿宋_GB2312" w:cs="仿宋_GB2312"/>
                <w:b/>
                <w:bCs/>
                <w:color w:val="auto"/>
                <w:sz w:val="22"/>
                <w:lang w:val="en-US" w:eastAsia="zh-CN"/>
              </w:rPr>
              <w:t>8.技术审查修改次数</w:t>
            </w:r>
          </w:p>
        </w:tc>
      </w:tr>
      <w:tr>
        <w:tblPrEx>
          <w:tblLayout w:type="fixed"/>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r>
        <w:tblPrEx>
          <w:tblLayout w:type="fixed"/>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r>
        <w:tblPrEx>
          <w:tblLayout w:type="fixed"/>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r>
        <w:tblPrEx>
          <w:tblLayout w:type="fixed"/>
          <w:tblCellMar>
            <w:top w:w="0" w:type="dxa"/>
            <w:left w:w="0" w:type="dxa"/>
            <w:bottom w:w="0" w:type="dxa"/>
            <w:right w:w="0" w:type="dxa"/>
          </w:tblCellMar>
        </w:tblPrEx>
        <w:trPr>
          <w:trHeight w:val="85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ascii="仿宋_GB2312" w:hAnsi="等线" w:eastAsia="仿宋_GB2312" w:cs="仿宋_GB2312"/>
                <w:color w:val="auto"/>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textAlignment w:val="center"/>
              <w:rPr>
                <w:rFonts w:ascii="仿宋_GB2312" w:hAnsi="等线" w:eastAsia="仿宋_GB2312" w:cs="仿宋_GB2312"/>
                <w:color w:val="auto"/>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pPr>
              <w:widowControl/>
              <w:jc w:val="left"/>
              <w:textAlignment w:val="center"/>
              <w:rPr>
                <w:rFonts w:ascii="仿宋_GB2312" w:hAnsi="等线" w:eastAsia="仿宋_GB2312" w:cs="仿宋_GB2312"/>
                <w:color w:val="auto"/>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left"/>
              <w:textAlignment w:val="center"/>
              <w:rPr>
                <w:rFonts w:ascii="仿宋_GB2312" w:hAnsi="等线" w:eastAsia="仿宋_GB2312" w:cs="仿宋_GB2312"/>
                <w:color w:val="auto"/>
                <w:sz w:val="22"/>
              </w:rPr>
            </w:pPr>
          </w:p>
        </w:tc>
      </w:tr>
    </w:tbl>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0" w:hanging="836" w:hangingChars="380"/>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说明：1.“报告基本信息”应含报告名称、项目所在省份、批复文号、批复时间。</w:t>
      </w:r>
    </w:p>
    <w:p>
      <w:pPr>
        <w:pStyle w:val="24"/>
        <w:keepNext w:val="0"/>
        <w:keepLines w:val="0"/>
        <w:pageBreakBefore w:val="0"/>
        <w:widowControl/>
        <w:kinsoku/>
        <w:wordWrap/>
        <w:overflowPunct/>
        <w:topLinePunct w:val="0"/>
        <w:autoSpaceDE/>
        <w:autoSpaceDN/>
        <w:bidi w:val="0"/>
        <w:adjustRightInd w:val="0"/>
        <w:snapToGrid w:val="0"/>
        <w:spacing w:line="400" w:lineRule="exact"/>
        <w:ind w:left="833" w:leftChars="304" w:hanging="195" w:hangingChars="89"/>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现场工作如果存在邀请国家/省级地震安全性评价技术审查专家库的专家（不少于3人）开展野外验收情况的，请在第5列“安评项目负责人或场地专业负责人是否主动到场配合现场检查工作”栏中说明具体情况。不存在该情况的，仅填“是”或“否”。</w:t>
      </w:r>
    </w:p>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eastAsia" w:ascii="仿宋_GB2312" w:hAnsi="仿宋_GB2312" w:eastAsia="仿宋_GB2312" w:cs="仿宋_GB2312"/>
          <w:color w:val="auto"/>
          <w:sz w:val="22"/>
          <w:szCs w:val="22"/>
          <w:lang w:val="en-US" w:eastAsia="zh-CN"/>
        </w:rPr>
        <w:sectPr>
          <w:pgSz w:w="16838" w:h="11906" w:orient="landscape"/>
          <w:pgMar w:top="1797" w:right="1440" w:bottom="1797" w:left="1440" w:header="851" w:footer="992" w:gutter="0"/>
          <w:cols w:space="720" w:num="1"/>
          <w:docGrid w:type="linesAndChars" w:linePitch="312" w:charSpace="0"/>
        </w:sectPr>
      </w:pPr>
      <w:r>
        <w:rPr>
          <w:rFonts w:hint="eastAsia" w:ascii="仿宋_GB2312" w:hAnsi="仿宋_GB2312" w:eastAsia="仿宋_GB2312" w:cs="仿宋_GB2312"/>
          <w:color w:val="auto"/>
          <w:sz w:val="22"/>
          <w:szCs w:val="22"/>
          <w:lang w:val="en-US" w:eastAsia="zh-CN"/>
        </w:rPr>
        <w:t>3.地震安评单位应对填报内容真实性负责，并加盖公章。四川省地震局将对填报信息真实性逐一核实。</w:t>
      </w:r>
    </w:p>
    <w:p>
      <w:pPr>
        <w:pStyle w:val="24"/>
        <w:spacing w:line="540" w:lineRule="exact"/>
        <w:ind w:firstLine="0" w:firstLineChars="0"/>
        <w:jc w:val="center"/>
        <w:rPr>
          <w:rFonts w:hint="eastAsia" w:ascii="方正小标宋简体" w:hAnsi="Times New Roman" w:eastAsia="方正小标宋简体"/>
          <w:color w:val="auto"/>
          <w:kern w:val="2"/>
          <w:sz w:val="44"/>
          <w:szCs w:val="44"/>
          <w:lang w:val="en-US" w:eastAsia="zh-CN"/>
        </w:rPr>
      </w:pPr>
      <w:r>
        <w:rPr>
          <w:rFonts w:hint="eastAsia" w:ascii="方正小标宋简体" w:hAnsi="Times New Roman" w:eastAsia="方正小标宋简体"/>
          <w:color w:val="auto"/>
          <w:kern w:val="2"/>
          <w:sz w:val="44"/>
          <w:szCs w:val="44"/>
          <w:lang w:val="en-US" w:eastAsia="zh-CN"/>
        </w:rPr>
        <w:t>9.国家级及省部级荣誉信息</w:t>
      </w:r>
    </w:p>
    <w:p>
      <w:pPr>
        <w:pStyle w:val="24"/>
        <w:spacing w:line="540" w:lineRule="exact"/>
        <w:ind w:firstLine="0" w:firstLineChars="0"/>
        <w:jc w:val="center"/>
        <w:rPr>
          <w:rFonts w:hint="eastAsia" w:ascii="楷体_GB2312" w:hAnsi="楷体" w:eastAsia="楷体_GB2312"/>
          <w:color w:val="auto"/>
          <w:sz w:val="32"/>
          <w:szCs w:val="32"/>
          <w:lang w:val="en-US" w:eastAsia="zh-CN"/>
        </w:rPr>
      </w:pPr>
      <w:r>
        <w:rPr>
          <w:rFonts w:hint="eastAsia" w:ascii="楷体_GB2312" w:hAnsi="楷体" w:eastAsia="楷体_GB2312"/>
          <w:color w:val="auto"/>
          <w:sz w:val="32"/>
          <w:szCs w:val="32"/>
          <w:lang w:val="en-US" w:eastAsia="zh-CN"/>
        </w:rPr>
        <w:t>（2022年3月至2025年3月(</w:t>
      </w:r>
      <w:r>
        <w:rPr>
          <w:rFonts w:hint="eastAsia" w:ascii="楷体_GB2312" w:hAnsi="楷体" w:eastAsia="楷体_GB2312"/>
          <w:color w:val="auto"/>
          <w:sz w:val="32"/>
          <w:szCs w:val="32"/>
          <w:highlight w:val="yellow"/>
          <w:lang w:val="en-US" w:eastAsia="zh-CN"/>
        </w:rPr>
        <w:t>按照文件/证书落款时间)</w:t>
      </w:r>
      <w:r>
        <w:rPr>
          <w:rFonts w:hint="eastAsia" w:ascii="楷体_GB2312" w:hAnsi="楷体" w:eastAsia="楷体_GB2312"/>
          <w:color w:val="auto"/>
          <w:sz w:val="32"/>
          <w:szCs w:val="32"/>
          <w:lang w:val="en-US" w:eastAsia="zh-CN"/>
        </w:rPr>
        <w:t>）</w:t>
      </w:r>
    </w:p>
    <w:p>
      <w:pPr>
        <w:pStyle w:val="24"/>
        <w:spacing w:line="540" w:lineRule="exact"/>
        <w:ind w:firstLine="0" w:firstLineChars="0"/>
        <w:jc w:val="center"/>
        <w:rPr>
          <w:rFonts w:hint="default" w:ascii="楷体_GB2312" w:hAnsi="楷体" w:eastAsia="楷体_GB2312"/>
          <w:color w:val="auto"/>
          <w:sz w:val="32"/>
          <w:szCs w:val="32"/>
          <w:highlight w:val="yellow"/>
          <w:lang w:val="en-US" w:eastAsia="zh-CN"/>
        </w:rPr>
      </w:pPr>
      <w:r>
        <w:rPr>
          <w:rFonts w:hint="eastAsia" w:ascii="楷体_GB2312" w:hAnsi="楷体" w:eastAsia="楷体_GB2312"/>
          <w:color w:val="auto"/>
          <w:sz w:val="32"/>
          <w:szCs w:val="32"/>
          <w:highlight w:val="yellow"/>
          <w:lang w:val="en-US" w:eastAsia="zh-CN"/>
        </w:rPr>
        <w:t>（单位及</w:t>
      </w:r>
      <w:r>
        <w:rPr>
          <w:rFonts w:hint="eastAsia" w:ascii="楷体_GB2312" w:hAnsi="楷体" w:eastAsia="楷体_GB2312"/>
          <w:b/>
          <w:bCs/>
          <w:color w:val="auto"/>
          <w:sz w:val="32"/>
          <w:szCs w:val="32"/>
          <w:highlight w:val="yellow"/>
          <w:lang w:val="en-US" w:eastAsia="zh-CN"/>
        </w:rPr>
        <w:t>全</w:t>
      </w:r>
      <w:r>
        <w:rPr>
          <w:rFonts w:hint="eastAsia" w:ascii="楷体_GB2312" w:hAnsi="楷体" w:eastAsia="楷体_GB2312"/>
          <w:color w:val="auto"/>
          <w:sz w:val="32"/>
          <w:szCs w:val="32"/>
          <w:highlight w:val="yellow"/>
          <w:lang w:val="en-US" w:eastAsia="zh-CN"/>
        </w:rPr>
        <w:t>职人员的获奖荣誉）</w:t>
      </w:r>
    </w:p>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color w:val="auto"/>
          <w:sz w:val="22"/>
          <w:szCs w:val="22"/>
          <w:highlight w:val="yellow"/>
          <w:lang w:val="en-US" w:eastAsia="zh-CN"/>
        </w:rPr>
      </w:pPr>
    </w:p>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color w:val="auto"/>
          <w:sz w:val="22"/>
          <w:szCs w:val="22"/>
          <w:highlight w:val="yellow"/>
          <w:lang w:val="en-US" w:eastAsia="zh-CN"/>
        </w:rPr>
      </w:pPr>
    </w:p>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color w:val="auto"/>
          <w:sz w:val="22"/>
          <w:szCs w:val="22"/>
          <w:highlight w:val="yellow"/>
          <w:lang w:val="en-US" w:eastAsia="zh-CN"/>
        </w:rPr>
      </w:pPr>
    </w:p>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color w:val="auto"/>
          <w:sz w:val="22"/>
          <w:szCs w:val="22"/>
          <w:highlight w:val="yellow"/>
          <w:lang w:val="en-US" w:eastAsia="zh-CN"/>
        </w:rPr>
      </w:pPr>
      <w:r>
        <w:rPr>
          <w:rFonts w:hint="default" w:ascii="仿宋_GB2312" w:hAnsi="仿宋_GB2312" w:eastAsia="仿宋_GB2312" w:cs="仿宋_GB2312"/>
          <w:color w:val="auto"/>
          <w:sz w:val="22"/>
          <w:szCs w:val="22"/>
          <w:highlight w:val="yellow"/>
          <w:lang w:val="en-US" w:eastAsia="zh-CN"/>
        </w:rPr>
        <w:br w:type="page"/>
      </w:r>
    </w:p>
    <w:p>
      <w:pPr>
        <w:pStyle w:val="24"/>
        <w:spacing w:line="540" w:lineRule="exact"/>
        <w:ind w:firstLine="0" w:firstLineChars="0"/>
        <w:jc w:val="center"/>
        <w:rPr>
          <w:rFonts w:hint="default" w:ascii="方正小标宋简体" w:hAnsi="Times New Roman" w:eastAsia="方正小标宋简体"/>
          <w:color w:val="auto"/>
          <w:kern w:val="2"/>
          <w:sz w:val="44"/>
          <w:szCs w:val="44"/>
          <w:lang w:val="en-US" w:eastAsia="zh-CN"/>
        </w:rPr>
      </w:pPr>
      <w:r>
        <w:rPr>
          <w:rFonts w:hint="eastAsia" w:ascii="方正小标宋简体" w:hAnsi="Times New Roman" w:eastAsia="方正小标宋简体"/>
          <w:color w:val="auto"/>
          <w:kern w:val="2"/>
          <w:sz w:val="44"/>
          <w:szCs w:val="44"/>
          <w:lang w:val="en-US" w:eastAsia="zh-CN"/>
        </w:rPr>
        <w:t>10.其他应依法报送的信息</w:t>
      </w:r>
    </w:p>
    <w:p>
      <w:pP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（具体请参照《地震安全性评价单位信用监管实施办法（试行）》中附表2《地震安全性评价单位信用评价指标》26-33条形成情况说明）</w:t>
      </w:r>
    </w:p>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color w:val="auto"/>
          <w:sz w:val="22"/>
          <w:szCs w:val="22"/>
          <w:highlight w:val="yellow"/>
          <w:lang w:val="en-US" w:eastAsia="zh-CN"/>
        </w:rPr>
      </w:pPr>
    </w:p>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color w:val="auto"/>
          <w:sz w:val="22"/>
          <w:szCs w:val="22"/>
          <w:highlight w:val="yellow"/>
          <w:lang w:val="en-US" w:eastAsia="zh-CN"/>
        </w:rPr>
      </w:pPr>
    </w:p>
    <w:p>
      <w:pPr>
        <w:pStyle w:val="24"/>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color w:val="auto"/>
          <w:sz w:val="22"/>
          <w:szCs w:val="22"/>
          <w:highlight w:val="yellow"/>
          <w:lang w:val="en-US" w:eastAsia="zh-CN"/>
        </w:rPr>
      </w:pPr>
      <w:r>
        <w:rPr>
          <w:rFonts w:hint="default" w:ascii="仿宋_GB2312" w:hAnsi="仿宋_GB2312" w:eastAsia="仿宋_GB2312" w:cs="仿宋_GB2312"/>
          <w:color w:val="auto"/>
          <w:sz w:val="22"/>
          <w:szCs w:val="22"/>
          <w:highlight w:val="yellow"/>
          <w:lang w:val="en-US" w:eastAsia="zh-CN"/>
        </w:rPr>
        <w:br w:type="page"/>
      </w:r>
    </w:p>
    <w:p>
      <w:pPr>
        <w:pStyle w:val="24"/>
        <w:spacing w:line="540" w:lineRule="exact"/>
        <w:ind w:firstLine="0" w:firstLineChars="0"/>
        <w:jc w:val="center"/>
        <w:rPr>
          <w:rFonts w:hint="default" w:ascii="方正小标宋简体" w:hAnsi="Times New Roman" w:eastAsia="方正小标宋简体"/>
          <w:color w:val="auto"/>
          <w:kern w:val="2"/>
          <w:sz w:val="44"/>
          <w:szCs w:val="44"/>
          <w:lang w:val="en-US" w:eastAsia="zh-CN"/>
        </w:rPr>
      </w:pPr>
      <w:r>
        <w:rPr>
          <w:rFonts w:hint="eastAsia" w:ascii="方正小标宋简体" w:hAnsi="Times New Roman" w:eastAsia="方正小标宋简体"/>
          <w:color w:val="auto"/>
          <w:kern w:val="2"/>
          <w:sz w:val="44"/>
          <w:szCs w:val="44"/>
          <w:lang w:val="en-US" w:eastAsia="zh-CN"/>
        </w:rPr>
        <w:t>11.信用自评表（</w:t>
      </w:r>
      <w:r>
        <w:rPr>
          <w:rFonts w:hint="eastAsia" w:ascii="方正小标宋简体" w:hAnsi="Times New Roman" w:eastAsia="方正小标宋简体"/>
          <w:color w:val="auto"/>
          <w:kern w:val="2"/>
          <w:sz w:val="44"/>
          <w:szCs w:val="44"/>
          <w:highlight w:val="yellow"/>
          <w:lang w:val="en-US" w:eastAsia="zh-CN"/>
        </w:rPr>
        <w:t>示例</w:t>
      </w:r>
      <w:r>
        <w:rPr>
          <w:rFonts w:hint="eastAsia" w:ascii="方正小标宋简体" w:hAnsi="Times New Roman" w:eastAsia="方正小标宋简体"/>
          <w:color w:val="auto"/>
          <w:kern w:val="2"/>
          <w:sz w:val="44"/>
          <w:szCs w:val="44"/>
          <w:lang w:val="en-US" w:eastAsia="zh-CN"/>
        </w:rPr>
        <w:t>）</w:t>
      </w:r>
    </w:p>
    <w:p>
      <w:pPr>
        <w:pStyle w:val="2"/>
        <w:rPr>
          <w:rFonts w:hint="eastAsia" w:ascii="仿宋_GB2312" w:hAnsi="仿宋_GB2312" w:eastAsia="仿宋_GB2312" w:cs="仿宋_GB2312"/>
          <w:color w:val="auto"/>
          <w:sz w:val="22"/>
          <w:szCs w:val="22"/>
          <w:lang w:val="en-US" w:eastAsia="zh-CN"/>
        </w:rPr>
      </w:pP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单位名称：</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分类</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基本情况</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信用基础分</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符合基本要求</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noWrap w:val="0"/>
            <w:vAlign w:val="top"/>
          </w:tcPr>
          <w:p>
            <w:pPr>
              <w:pStyle w:val="2"/>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基本信息</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noWrap w:val="0"/>
            <w:vAlign w:val="top"/>
          </w:tcPr>
          <w:p>
            <w:pPr>
              <w:pStyle w:val="2"/>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行为良好信息</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28"/>
                <w:szCs w:val="28"/>
                <w:vertAlign w:val="baseline"/>
                <w:lang w:val="en-US" w:eastAsia="zh-CN"/>
              </w:rPr>
              <w:t>...</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noWrap w:val="0"/>
            <w:vAlign w:val="top"/>
          </w:tcPr>
          <w:p>
            <w:pPr>
              <w:pStyle w:val="2"/>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失信行为信息</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firstLine="960" w:firstLineChars="300"/>
              <w:jc w:val="left"/>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2" w:type="dxa"/>
            <w:noWrap w:val="0"/>
            <w:vAlign w:val="top"/>
          </w:tcPr>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得分</w:t>
            </w: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auto"/>
                <w:sz w:val="32"/>
                <w:szCs w:val="32"/>
                <w:vertAlign w:val="baseline"/>
                <w:lang w:val="en-US" w:eastAsia="zh-CN"/>
              </w:rPr>
            </w:pPr>
          </w:p>
        </w:tc>
        <w:tc>
          <w:tcPr>
            <w:tcW w:w="2843" w:type="dxa"/>
            <w:noWrap w:val="0"/>
            <w:vAlign w:val="top"/>
          </w:tcPr>
          <w:p>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90</w:t>
            </w:r>
          </w:p>
        </w:tc>
      </w:tr>
    </w:tbl>
    <w:p>
      <w:pPr>
        <w:pStyle w:val="2"/>
        <w:ind w:left="0" w:leftChars="0" w:firstLine="0" w:firstLineChars="0"/>
        <w:rPr>
          <w:rFonts w:hint="eastAsia" w:ascii="仿宋_GB2312" w:hAnsi="仿宋_GB2312" w:eastAsia="仿宋_GB2312" w:cs="仿宋_GB2312"/>
          <w:color w:val="auto"/>
          <w:sz w:val="22"/>
          <w:szCs w:val="22"/>
          <w:lang w:val="en-US" w:eastAsia="zh-CN"/>
        </w:rPr>
      </w:pPr>
    </w:p>
    <w:p>
      <w:pPr>
        <w:rPr>
          <w:rFonts w:hint="eastAsia"/>
          <w:color w:val="auto"/>
          <w:lang w:val="en-US" w:eastAsia="zh-CN"/>
        </w:rPr>
      </w:pPr>
      <w:r>
        <w:rPr>
          <w:rFonts w:hint="eastAsia"/>
          <w:color w:val="auto"/>
          <w:lang w:val="en-US" w:eastAsia="zh-CN"/>
        </w:rPr>
        <w:br w:type="page"/>
      </w:r>
    </w:p>
    <w:p>
      <w:pPr>
        <w:rPr>
          <w:rFonts w:hint="eastAsia"/>
          <w:color w:val="auto"/>
          <w:lang w:val="en-US" w:eastAsia="zh-CN"/>
        </w:rPr>
      </w:pPr>
    </w:p>
    <w:p>
      <w:pPr>
        <w:pStyle w:val="2"/>
        <w:ind w:left="0" w:leftChars="0" w:firstLine="0" w:firstLineChars="0"/>
        <w:rPr>
          <w:rFonts w:hint="default" w:ascii="Times New Roman" w:hAnsi="Times New Roman" w:eastAsia="仿宋_GB2312"/>
          <w:color w:val="auto"/>
          <w:sz w:val="32"/>
          <w:highlight w:val="none"/>
          <w:lang w:val="en-US" w:eastAsia="zh-CN"/>
        </w:rPr>
      </w:pPr>
      <w:r>
        <w:rPr>
          <w:rFonts w:hint="eastAsia" w:ascii="仿宋_GB2312" w:hAnsi="仿宋_GB2312" w:eastAsia="仿宋_GB2312" w:cs="仿宋_GB2312"/>
          <w:color w:val="auto"/>
          <w:kern w:val="2"/>
          <w:sz w:val="32"/>
          <w:szCs w:val="24"/>
          <w:highlight w:val="none"/>
          <w:lang w:val="en-US" w:eastAsia="zh-CN" w:bidi="ar-SA"/>
        </w:rPr>
        <w:t>附件6：</w:t>
      </w:r>
      <w:r>
        <w:rPr>
          <w:rFonts w:hint="default" w:ascii="Times New Roman" w:hAnsi="Times New Roman" w:eastAsia="仿宋_GB2312"/>
          <w:color w:val="auto"/>
          <w:sz w:val="32"/>
          <w:highlight w:val="none"/>
          <w:lang w:val="en-US" w:eastAsia="zh-CN"/>
        </w:rPr>
        <w:t>信用修复申请表</w:t>
      </w:r>
    </w:p>
    <w:p>
      <w:pPr>
        <w:snapToGrid w:val="0"/>
        <w:spacing w:line="570" w:lineRule="exact"/>
        <w:jc w:val="center"/>
        <w:rPr>
          <w:rFonts w:hint="eastAsia" w:ascii="方正小标宋简体" w:hAnsi="方正小标宋简体" w:eastAsia="方正小标宋简体" w:cs="方正小标宋简体"/>
          <w:snapToGrid w:val="0"/>
          <w:color w:val="auto"/>
          <w:spacing w:val="0"/>
          <w:kern w:val="0"/>
          <w:sz w:val="44"/>
          <w:szCs w:val="44"/>
        </w:rPr>
      </w:pPr>
      <w:r>
        <w:rPr>
          <w:rFonts w:hint="default" w:ascii="方正小标宋简体" w:hAnsi="方正小标宋简体" w:eastAsia="方正小标宋简体" w:cs="方正小标宋简体"/>
          <w:snapToGrid w:val="0"/>
          <w:color w:val="auto"/>
          <w:spacing w:val="0"/>
          <w:kern w:val="0"/>
          <w:sz w:val="44"/>
          <w:szCs w:val="44"/>
          <w:lang w:val="en"/>
        </w:rPr>
        <w:t>地震安全性评价单位</w:t>
      </w:r>
      <w:r>
        <w:rPr>
          <w:rFonts w:hint="eastAsia" w:ascii="方正小标宋简体" w:hAnsi="方正小标宋简体" w:eastAsia="方正小标宋简体" w:cs="方正小标宋简体"/>
          <w:snapToGrid w:val="0"/>
          <w:color w:val="auto"/>
          <w:spacing w:val="0"/>
          <w:kern w:val="0"/>
          <w:sz w:val="44"/>
          <w:szCs w:val="44"/>
        </w:rPr>
        <w:t>信用修复申请表</w:t>
      </w:r>
    </w:p>
    <w:p>
      <w:pPr>
        <w:snapToGrid w:val="0"/>
        <w:spacing w:line="240" w:lineRule="exact"/>
        <w:jc w:val="center"/>
        <w:rPr>
          <w:rFonts w:hint="eastAsia" w:ascii="方正小标宋简体" w:hAnsi="方正小标宋简体" w:eastAsia="方正小标宋简体" w:cs="方正小标宋简体"/>
          <w:snapToGrid w:val="0"/>
          <w:color w:val="auto"/>
          <w:spacing w:val="0"/>
          <w:kern w:val="0"/>
          <w:sz w:val="44"/>
          <w:szCs w:val="44"/>
        </w:rPr>
      </w:pPr>
    </w:p>
    <w:tbl>
      <w:tblPr>
        <w:tblStyle w:val="14"/>
        <w:tblW w:w="8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6"/>
        <w:gridCol w:w="2072"/>
        <w:gridCol w:w="1998"/>
        <w:gridCol w:w="2187"/>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716" w:type="dxa"/>
            <w:vMerge w:val="restart"/>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基本</w:t>
            </w:r>
          </w:p>
          <w:p>
            <w:pPr>
              <w:snapToGrid w:val="0"/>
              <w:spacing w:line="57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情况</w:t>
            </w:r>
          </w:p>
        </w:tc>
        <w:tc>
          <w:tcPr>
            <w:tcW w:w="207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lang w:val="en-US" w:eastAsia="zh-CN"/>
              </w:rPr>
              <w:t>申请单位</w:t>
            </w:r>
          </w:p>
        </w:tc>
        <w:tc>
          <w:tcPr>
            <w:tcW w:w="1998"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p>
        </w:tc>
        <w:tc>
          <w:tcPr>
            <w:tcW w:w="2187"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lang w:val="en-US" w:eastAsia="zh-CN"/>
              </w:rPr>
              <w:t>社会信用代码</w:t>
            </w:r>
          </w:p>
        </w:tc>
        <w:tc>
          <w:tcPr>
            <w:tcW w:w="1875"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716" w:type="dxa"/>
            <w:vMerge w:val="continue"/>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c>
          <w:tcPr>
            <w:tcW w:w="207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lang w:val="en-US" w:eastAsia="zh-CN"/>
              </w:rPr>
              <w:t>注册地址</w:t>
            </w:r>
          </w:p>
        </w:tc>
        <w:tc>
          <w:tcPr>
            <w:tcW w:w="1998"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p>
        </w:tc>
        <w:tc>
          <w:tcPr>
            <w:tcW w:w="2187"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lang w:val="en-US" w:eastAsia="zh-CN"/>
              </w:rPr>
              <w:t>办公地址</w:t>
            </w:r>
          </w:p>
        </w:tc>
        <w:tc>
          <w:tcPr>
            <w:tcW w:w="1875"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716" w:type="dxa"/>
            <w:vMerge w:val="continue"/>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c>
          <w:tcPr>
            <w:tcW w:w="207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kern w:val="2"/>
                <w:sz w:val="24"/>
                <w:szCs w:val="24"/>
                <w:lang w:val="en-US" w:eastAsia="zh-CN" w:bidi="ar-SA"/>
              </w:rPr>
              <w:t>上级主管单位</w:t>
            </w:r>
          </w:p>
        </w:tc>
        <w:tc>
          <w:tcPr>
            <w:tcW w:w="1998"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p>
        </w:tc>
        <w:tc>
          <w:tcPr>
            <w:tcW w:w="2187"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lang w:val="en-US" w:eastAsia="zh-CN"/>
              </w:rPr>
              <w:t>登记/发证机关</w:t>
            </w:r>
          </w:p>
        </w:tc>
        <w:tc>
          <w:tcPr>
            <w:tcW w:w="1875"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716" w:type="dxa"/>
            <w:vMerge w:val="continue"/>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c>
          <w:tcPr>
            <w:tcW w:w="207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法定代表人</w:t>
            </w:r>
          </w:p>
        </w:tc>
        <w:tc>
          <w:tcPr>
            <w:tcW w:w="1998"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c>
          <w:tcPr>
            <w:tcW w:w="2187" w:type="dxa"/>
            <w:noWrap w:val="0"/>
            <w:tcMar>
              <w:top w:w="28" w:type="dxa"/>
              <w:left w:w="28" w:type="dxa"/>
              <w:bottom w:w="28" w:type="dxa"/>
              <w:right w:w="28" w:type="dxa"/>
            </w:tcMar>
            <w:vAlign w:val="center"/>
          </w:tcPr>
          <w:p>
            <w:pPr>
              <w:snapToGrid w:val="0"/>
              <w:spacing w:line="240" w:lineRule="auto"/>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法定代表人</w:t>
            </w:r>
          </w:p>
          <w:p>
            <w:pPr>
              <w:snapToGrid w:val="0"/>
              <w:spacing w:line="240" w:lineRule="auto"/>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身份证号码</w:t>
            </w:r>
          </w:p>
        </w:tc>
        <w:tc>
          <w:tcPr>
            <w:tcW w:w="1875"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716" w:type="dxa"/>
            <w:vMerge w:val="continue"/>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c>
          <w:tcPr>
            <w:tcW w:w="207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联系人姓名</w:t>
            </w:r>
          </w:p>
        </w:tc>
        <w:tc>
          <w:tcPr>
            <w:tcW w:w="1998"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c>
          <w:tcPr>
            <w:tcW w:w="2187"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联系方式</w:t>
            </w:r>
          </w:p>
        </w:tc>
        <w:tc>
          <w:tcPr>
            <w:tcW w:w="1875"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716" w:type="dxa"/>
            <w:vMerge w:val="continue"/>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c>
          <w:tcPr>
            <w:tcW w:w="207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初次信用评价时间</w:t>
            </w:r>
          </w:p>
        </w:tc>
        <w:tc>
          <w:tcPr>
            <w:tcW w:w="1998"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c>
          <w:tcPr>
            <w:tcW w:w="2187"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初次信用评价等级</w:t>
            </w:r>
          </w:p>
        </w:tc>
        <w:tc>
          <w:tcPr>
            <w:tcW w:w="1875"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716" w:type="dxa"/>
            <w:vMerge w:val="continue"/>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c>
          <w:tcPr>
            <w:tcW w:w="2072"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末次信用评价时间</w:t>
            </w:r>
          </w:p>
        </w:tc>
        <w:tc>
          <w:tcPr>
            <w:tcW w:w="1998"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c>
          <w:tcPr>
            <w:tcW w:w="2187"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末次信用评价等级</w:t>
            </w:r>
          </w:p>
        </w:tc>
        <w:tc>
          <w:tcPr>
            <w:tcW w:w="1875" w:type="dxa"/>
            <w:noWrap w:val="0"/>
            <w:tcMar>
              <w:top w:w="28" w:type="dxa"/>
              <w:left w:w="28" w:type="dxa"/>
              <w:bottom w:w="28" w:type="dxa"/>
              <w:right w:w="28" w:type="dxa"/>
            </w:tcMar>
            <w:vAlign w:val="center"/>
          </w:tcPr>
          <w:p>
            <w:pPr>
              <w:snapToGrid w:val="0"/>
              <w:spacing w:line="570" w:lineRule="exact"/>
              <w:jc w:val="center"/>
              <w:rPr>
                <w:rFonts w:hint="eastAsia" w:ascii="仿宋_GB2312" w:hAnsi="仿宋_GB2312" w:eastAsia="仿宋_GB2312" w:cs="仿宋_GB2312"/>
                <w:color w:val="auto"/>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716" w:type="dxa"/>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申请信用修复事项</w:t>
            </w:r>
          </w:p>
        </w:tc>
        <w:tc>
          <w:tcPr>
            <w:tcW w:w="8132" w:type="dxa"/>
            <w:gridSpan w:val="4"/>
            <w:noWrap w:val="0"/>
            <w:tcMar>
              <w:top w:w="28" w:type="dxa"/>
              <w:left w:w="28" w:type="dxa"/>
              <w:bottom w:w="28" w:type="dxa"/>
              <w:right w:w="28" w:type="dxa"/>
            </w:tcMar>
            <w:vAlign w:val="center"/>
          </w:tcPr>
          <w:p>
            <w:pPr>
              <w:snapToGrid w:val="0"/>
              <w:spacing w:line="570" w:lineRule="exact"/>
              <w:ind w:left="0" w:leftChars="0" w:firstLine="0" w:firstLineChars="0"/>
              <w:jc w:val="center"/>
              <w:outlineLvl w:val="0"/>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8"/>
                <w:szCs w:val="28"/>
                <w:shd w:val="clear" w:color="auto" w:fill="FFFFFF"/>
              </w:rPr>
              <w:sym w:font="Wingdings 2" w:char="00A3"/>
            </w:r>
            <w:r>
              <w:rPr>
                <w:rFonts w:hint="eastAsia" w:ascii="仿宋_GB2312" w:hAnsi="仿宋_GB2312" w:eastAsia="仿宋_GB2312" w:cs="仿宋_GB2312"/>
                <w:color w:val="auto"/>
                <w:spacing w:val="0"/>
                <w:sz w:val="24"/>
                <w:szCs w:val="24"/>
              </w:rPr>
              <w:t>人员信息</w:t>
            </w:r>
            <w:r>
              <w:rPr>
                <w:rFonts w:hint="eastAsia" w:ascii="仿宋_GB2312" w:hAnsi="仿宋_GB2312" w:eastAsia="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8"/>
                <w:szCs w:val="28"/>
                <w:shd w:val="clear" w:color="auto" w:fill="FFFFFF"/>
              </w:rPr>
              <w:sym w:font="Wingdings 2" w:char="00A3"/>
            </w:r>
            <w:r>
              <w:rPr>
                <w:rFonts w:hint="eastAsia" w:ascii="仿宋_GB2312" w:hAnsi="仿宋_GB2312" w:eastAsia="仿宋_GB2312" w:cs="仿宋_GB2312"/>
                <w:color w:val="auto"/>
                <w:spacing w:val="0"/>
                <w:sz w:val="24"/>
                <w:szCs w:val="24"/>
              </w:rPr>
              <w:t>技术信息</w:t>
            </w:r>
            <w:r>
              <w:rPr>
                <w:rFonts w:hint="eastAsia" w:ascii="仿宋_GB2312" w:hAnsi="仿宋_GB2312" w:eastAsia="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8"/>
                <w:szCs w:val="28"/>
              </w:rPr>
              <w:sym w:font="Wingdings 2" w:char="00A3"/>
            </w:r>
            <w:r>
              <w:rPr>
                <w:rFonts w:hint="eastAsia" w:ascii="仿宋_GB2312" w:hAnsi="仿宋_GB2312" w:eastAsia="仿宋_GB2312" w:cs="仿宋_GB2312"/>
                <w:color w:val="auto"/>
                <w:spacing w:val="0"/>
                <w:sz w:val="24"/>
                <w:szCs w:val="24"/>
              </w:rPr>
              <w:t>现场工作</w:t>
            </w:r>
            <w:r>
              <w:rPr>
                <w:rFonts w:hint="eastAsia" w:ascii="仿宋_GB2312" w:hAnsi="仿宋_GB2312" w:eastAsia="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8"/>
                <w:szCs w:val="28"/>
              </w:rPr>
              <w:t>□</w:t>
            </w:r>
            <w:r>
              <w:rPr>
                <w:rFonts w:hint="eastAsia" w:ascii="仿宋_GB2312" w:hAnsi="仿宋_GB2312" w:eastAsia="仿宋_GB2312" w:cs="仿宋_GB2312"/>
                <w:color w:val="auto"/>
                <w:spacing w:val="0"/>
                <w:sz w:val="24"/>
                <w:szCs w:val="24"/>
              </w:rPr>
              <w:t>技术审查</w:t>
            </w:r>
            <w:r>
              <w:rPr>
                <w:rFonts w:hint="eastAsia" w:ascii="仿宋_GB2312" w:hAnsi="仿宋_GB2312" w:eastAsia="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8"/>
                <w:szCs w:val="28"/>
              </w:rPr>
              <w:t>□</w:t>
            </w:r>
            <w:r>
              <w:rPr>
                <w:rFonts w:hint="eastAsia" w:ascii="仿宋_GB2312" w:hAnsi="仿宋_GB2312" w:eastAsia="仿宋_GB2312" w:cs="仿宋_GB2312"/>
                <w:color w:val="auto"/>
                <w:spacing w:val="0"/>
                <w:sz w:val="24"/>
                <w:szCs w:val="24"/>
                <w:lang w:eastAsia="zh-CN"/>
              </w:rPr>
              <w:t>经营服务</w:t>
            </w:r>
          </w:p>
          <w:p>
            <w:pPr>
              <w:snapToGrid w:val="0"/>
              <w:spacing w:line="570" w:lineRule="exact"/>
              <w:ind w:left="0" w:leftChars="0" w:firstLine="0" w:firstLineChars="0"/>
              <w:jc w:val="center"/>
              <w:outlineLvl w:val="0"/>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8"/>
                <w:szCs w:val="28"/>
              </w:rPr>
              <w:t>□</w:t>
            </w:r>
            <w:r>
              <w:rPr>
                <w:rFonts w:hint="eastAsia" w:ascii="仿宋_GB2312" w:hAnsi="仿宋_GB2312" w:eastAsia="仿宋_GB2312" w:cs="仿宋_GB2312"/>
                <w:color w:val="auto"/>
                <w:spacing w:val="0"/>
                <w:sz w:val="24"/>
                <w:szCs w:val="24"/>
              </w:rPr>
              <w:t>违法行为</w:t>
            </w:r>
            <w:r>
              <w:rPr>
                <w:rFonts w:hint="eastAsia" w:ascii="仿宋_GB2312" w:hAnsi="仿宋_GB2312" w:eastAsia="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8"/>
                <w:szCs w:val="28"/>
              </w:rPr>
              <w:t>□</w:t>
            </w:r>
            <w:r>
              <w:rPr>
                <w:rFonts w:hint="eastAsia" w:ascii="仿宋_GB2312" w:hAnsi="仿宋_GB2312" w:eastAsia="仿宋_GB2312" w:cs="仿宋_GB2312"/>
                <w:color w:val="auto"/>
                <w:spacing w:val="0"/>
                <w:sz w:val="24"/>
                <w:szCs w:val="24"/>
              </w:rPr>
              <w:t>安全生产</w:t>
            </w:r>
            <w:r>
              <w:rPr>
                <w:rFonts w:hint="eastAsia" w:ascii="仿宋_GB2312" w:hAnsi="仿宋_GB2312" w:eastAsia="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8"/>
                <w:szCs w:val="28"/>
              </w:rPr>
              <w:t>□</w:t>
            </w:r>
            <w:r>
              <w:rPr>
                <w:rFonts w:hint="eastAsia" w:ascii="仿宋_GB2312" w:hAnsi="仿宋_GB2312" w:eastAsia="仿宋_GB2312" w:cs="仿宋_GB2312"/>
                <w:color w:val="auto"/>
                <w:spacing w:val="0"/>
                <w:sz w:val="24"/>
                <w:szCs w:val="24"/>
              </w:rPr>
              <w:t>市场行为</w:t>
            </w:r>
            <w:r>
              <w:rPr>
                <w:rFonts w:hint="eastAsia" w:ascii="仿宋_GB2312" w:hAnsi="仿宋_GB2312" w:eastAsia="仿宋_GB2312" w:cs="仿宋_GB2312"/>
                <w:color w:val="auto"/>
                <w:spacing w:val="0"/>
                <w:sz w:val="24"/>
                <w:szCs w:val="24"/>
                <w:lang w:val="en-US" w:eastAsia="zh-CN"/>
              </w:rPr>
              <w:t xml:space="preserve">  </w:t>
            </w:r>
            <w:r>
              <w:rPr>
                <w:rFonts w:hint="eastAsia" w:ascii="仿宋_GB2312" w:hAnsi="仿宋_GB2312" w:eastAsia="仿宋_GB2312" w:cs="仿宋_GB2312"/>
                <w:color w:val="auto"/>
                <w:spacing w:val="0"/>
                <w:sz w:val="28"/>
                <w:szCs w:val="28"/>
              </w:rPr>
              <w:t>□</w:t>
            </w:r>
            <w:r>
              <w:rPr>
                <w:rFonts w:hint="eastAsia" w:ascii="仿宋_GB2312" w:hAnsi="仿宋_GB2312" w:eastAsia="仿宋_GB2312" w:cs="仿宋_GB2312"/>
                <w:color w:val="auto"/>
                <w:spacing w:val="0"/>
                <w:sz w:val="24"/>
                <w:szCs w:val="24"/>
              </w:rPr>
              <w:t>其他行为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0" w:hRule="atLeast"/>
          <w:jc w:val="center"/>
        </w:trPr>
        <w:tc>
          <w:tcPr>
            <w:tcW w:w="716" w:type="dxa"/>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申请</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理由</w:t>
            </w:r>
          </w:p>
        </w:tc>
        <w:tc>
          <w:tcPr>
            <w:tcW w:w="8132" w:type="dxa"/>
            <w:gridSpan w:val="4"/>
            <w:noWrap w:val="0"/>
            <w:tcMar>
              <w:top w:w="28" w:type="dxa"/>
              <w:left w:w="28" w:type="dxa"/>
              <w:bottom w:w="28" w:type="dxa"/>
              <w:right w:w="28" w:type="dxa"/>
            </w:tcMar>
            <w:vAlign w:val="center"/>
          </w:tcPr>
          <w:p>
            <w:pPr>
              <w:snapToGrid w:val="0"/>
              <w:spacing w:line="570" w:lineRule="exact"/>
              <w:ind w:left="0" w:leftChars="0" w:firstLine="0" w:firstLineChars="0"/>
              <w:jc w:val="center"/>
              <w:outlineLvl w:val="0"/>
              <w:rPr>
                <w:rFonts w:hint="eastAsia" w:ascii="仿宋_GB2312" w:hAnsi="仿宋_GB2312" w:eastAsia="仿宋_GB2312" w:cs="仿宋_GB2312"/>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411" w:hRule="atLeast"/>
          <w:jc w:val="center"/>
        </w:trPr>
        <w:tc>
          <w:tcPr>
            <w:tcW w:w="716" w:type="dxa"/>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申请</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签字</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盖章</w:t>
            </w:r>
          </w:p>
        </w:tc>
        <w:tc>
          <w:tcPr>
            <w:tcW w:w="8132" w:type="dxa"/>
            <w:gridSpan w:val="4"/>
            <w:noWrap w:val="0"/>
            <w:tcMar>
              <w:top w:w="28" w:type="dxa"/>
              <w:left w:w="28" w:type="dxa"/>
              <w:bottom w:w="28" w:type="dxa"/>
              <w:right w:w="28" w:type="dxa"/>
            </w:tcMar>
            <w:vAlign w:val="center"/>
          </w:tcPr>
          <w:p>
            <w:pPr>
              <w:snapToGrid w:val="0"/>
              <w:spacing w:line="46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 xml:space="preserve">       法定代表人签字：</w:t>
            </w:r>
          </w:p>
          <w:p>
            <w:pPr>
              <w:snapToGrid w:val="0"/>
              <w:spacing w:line="46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 xml:space="preserve">          单位（公章）：</w:t>
            </w:r>
          </w:p>
          <w:p>
            <w:pPr>
              <w:snapToGrid w:val="0"/>
              <w:spacing w:line="460" w:lineRule="exact"/>
              <w:jc w:val="center"/>
              <w:rPr>
                <w:rFonts w:hint="eastAsia" w:ascii="仿宋_GB2312" w:hAnsi="仿宋_GB2312" w:eastAsia="仿宋_GB2312" w:cs="仿宋_GB2312"/>
                <w:color w:val="auto"/>
                <w:spacing w:val="0"/>
                <w:sz w:val="24"/>
                <w:szCs w:val="24"/>
                <w:lang w:val="en-US" w:eastAsia="zh-CN"/>
              </w:rPr>
            </w:pPr>
            <w:r>
              <w:rPr>
                <w:rFonts w:hint="eastAsia" w:ascii="仿宋_GB2312" w:hAnsi="仿宋_GB2312" w:eastAsia="仿宋_GB2312" w:cs="仿宋_GB2312"/>
                <w:color w:val="auto"/>
                <w:spacing w:val="0"/>
                <w:sz w:val="24"/>
                <w:szCs w:val="24"/>
                <w:lang w:val="en-US" w:eastAsia="zh-CN"/>
              </w:rPr>
              <w:t xml:space="preserve">                   申请日期：    年   月   日</w:t>
            </w:r>
          </w:p>
        </w:tc>
      </w:tr>
    </w:tbl>
    <w:p>
      <w:pPr>
        <w:spacing w:line="360" w:lineRule="exact"/>
        <w:rPr>
          <w:rFonts w:hint="default" w:ascii="仿宋_GB2312" w:hAnsi="仿宋_GB2312" w:eastAsia="仿宋_GB2312" w:cs="仿宋_GB2312"/>
          <w:color w:val="auto"/>
          <w:spacing w:val="0"/>
          <w:sz w:val="24"/>
          <w:szCs w:val="24"/>
          <w:lang w:val="en"/>
        </w:rPr>
      </w:pPr>
      <w:r>
        <w:rPr>
          <w:rFonts w:hint="default" w:ascii="仿宋_GB2312" w:hAnsi="仿宋_GB2312" w:eastAsia="仿宋_GB2312" w:cs="仿宋_GB2312"/>
          <w:color w:val="auto"/>
          <w:spacing w:val="0"/>
          <w:sz w:val="24"/>
          <w:szCs w:val="24"/>
          <w:lang w:val="en"/>
        </w:rPr>
        <w:t>填表须知：</w:t>
      </w:r>
    </w:p>
    <w:p>
      <w:pPr>
        <w:spacing w:line="360" w:lineRule="exact"/>
        <w:rPr>
          <w:rFonts w:hint="default" w:ascii="仿宋_GB2312" w:hAnsi="仿宋_GB2312" w:eastAsia="仿宋_GB2312" w:cs="仿宋_GB2312"/>
          <w:color w:val="auto"/>
          <w:spacing w:val="0"/>
          <w:sz w:val="24"/>
          <w:szCs w:val="24"/>
          <w:lang w:val="en"/>
        </w:rPr>
      </w:pPr>
      <w:r>
        <w:rPr>
          <w:rFonts w:hint="default" w:ascii="仿宋_GB2312" w:hAnsi="仿宋_GB2312" w:eastAsia="仿宋_GB2312" w:cs="仿宋_GB2312"/>
          <w:color w:val="auto"/>
          <w:spacing w:val="0"/>
          <w:sz w:val="24"/>
          <w:szCs w:val="24"/>
          <w:lang w:val="en"/>
        </w:rPr>
        <w:t>1.本申请书仅限</w:t>
      </w:r>
      <w:r>
        <w:rPr>
          <w:rFonts w:hint="eastAsia" w:ascii="仿宋_GB2312" w:hAnsi="仿宋_GB2312" w:cs="仿宋_GB2312"/>
          <w:color w:val="auto"/>
          <w:spacing w:val="0"/>
          <w:sz w:val="24"/>
          <w:szCs w:val="24"/>
          <w:lang w:val="en-US" w:eastAsia="zh-CN"/>
        </w:rPr>
        <w:t>安评单位</w:t>
      </w:r>
      <w:r>
        <w:rPr>
          <w:rFonts w:hint="default" w:ascii="仿宋_GB2312" w:hAnsi="仿宋_GB2312" w:eastAsia="仿宋_GB2312" w:cs="仿宋_GB2312"/>
          <w:color w:val="auto"/>
          <w:spacing w:val="0"/>
          <w:sz w:val="24"/>
          <w:szCs w:val="24"/>
          <w:lang w:val="en"/>
        </w:rPr>
        <w:t>申请信用修复时使用。</w:t>
      </w:r>
    </w:p>
    <w:p>
      <w:pPr>
        <w:spacing w:line="360" w:lineRule="exact"/>
        <w:rPr>
          <w:rFonts w:hint="default" w:ascii="仿宋_GB2312" w:hAnsi="仿宋_GB2312" w:eastAsia="仿宋_GB2312" w:cs="仿宋_GB2312"/>
          <w:color w:val="auto"/>
          <w:spacing w:val="0"/>
          <w:sz w:val="24"/>
          <w:szCs w:val="24"/>
          <w:lang w:val="en"/>
        </w:rPr>
      </w:pPr>
      <w:r>
        <w:rPr>
          <w:rFonts w:hint="default" w:ascii="仿宋_GB2312" w:hAnsi="仿宋_GB2312" w:eastAsia="仿宋_GB2312" w:cs="仿宋_GB2312"/>
          <w:color w:val="auto"/>
          <w:spacing w:val="0"/>
          <w:sz w:val="24"/>
          <w:szCs w:val="24"/>
          <w:lang w:val="en"/>
        </w:rPr>
        <w:t>2.申请</w:t>
      </w:r>
      <w:r>
        <w:rPr>
          <w:rFonts w:hint="eastAsia" w:ascii="仿宋_GB2312" w:hAnsi="仿宋_GB2312" w:eastAsia="仿宋_GB2312" w:cs="仿宋_GB2312"/>
          <w:color w:val="auto"/>
          <w:spacing w:val="0"/>
          <w:sz w:val="24"/>
          <w:szCs w:val="24"/>
          <w:lang w:val="en-US" w:eastAsia="zh-CN"/>
        </w:rPr>
        <w:t>单位</w:t>
      </w:r>
      <w:r>
        <w:rPr>
          <w:rFonts w:hint="default" w:ascii="仿宋_GB2312" w:hAnsi="仿宋_GB2312" w:eastAsia="仿宋_GB2312" w:cs="仿宋_GB2312"/>
          <w:color w:val="auto"/>
          <w:spacing w:val="0"/>
          <w:sz w:val="24"/>
          <w:szCs w:val="24"/>
          <w:lang w:val="en"/>
        </w:rPr>
        <w:t>对本申请书所填内容的真实性、合法性负责。</w:t>
      </w:r>
    </w:p>
    <w:p>
      <w:pPr>
        <w:spacing w:line="360" w:lineRule="exact"/>
        <w:rPr>
          <w:rFonts w:hint="default" w:ascii="仿宋_GB2312" w:hAnsi="仿宋_GB2312" w:eastAsia="仿宋_GB2312" w:cs="仿宋_GB2312"/>
          <w:color w:val="auto"/>
          <w:spacing w:val="0"/>
          <w:sz w:val="24"/>
          <w:szCs w:val="24"/>
          <w:lang w:val="en"/>
        </w:rPr>
      </w:pPr>
      <w:r>
        <w:rPr>
          <w:rFonts w:hint="default" w:ascii="仿宋_GB2312" w:hAnsi="仿宋_GB2312" w:eastAsia="仿宋_GB2312" w:cs="仿宋_GB2312"/>
          <w:color w:val="auto"/>
          <w:spacing w:val="0"/>
          <w:sz w:val="24"/>
          <w:szCs w:val="24"/>
          <w:lang w:val="en"/>
        </w:rPr>
        <w:t>3.本申请书所有内容均为必填项，其中，“申请信用修复事项”可视情况单选或者多选。</w:t>
      </w:r>
    </w:p>
    <w:p>
      <w:pPr>
        <w:spacing w:beforeLines="0" w:afterLines="0" w:line="360" w:lineRule="exact"/>
        <w:jc w:val="left"/>
        <w:rPr>
          <w:color w:val="auto"/>
        </w:rPr>
      </w:pPr>
      <w:r>
        <w:rPr>
          <w:rFonts w:hint="default" w:ascii="仿宋_GB2312" w:hAnsi="仿宋_GB2312" w:eastAsia="仿宋_GB2312" w:cs="仿宋_GB2312"/>
          <w:color w:val="auto"/>
          <w:spacing w:val="0"/>
          <w:sz w:val="24"/>
          <w:szCs w:val="24"/>
          <w:lang w:val="en"/>
        </w:rPr>
        <w:t>4.“申请理由”应当详细说明履行法定义务、纠正</w:t>
      </w:r>
      <w:r>
        <w:rPr>
          <w:rFonts w:hint="eastAsia" w:ascii="仿宋_GB2312" w:hAnsi="仿宋_GB2312" w:eastAsia="仿宋_GB2312" w:cs="仿宋_GB2312"/>
          <w:color w:val="auto"/>
          <w:spacing w:val="0"/>
          <w:sz w:val="24"/>
          <w:szCs w:val="24"/>
          <w:lang w:val="en" w:eastAsia="zh-CN"/>
        </w:rPr>
        <w:t>失信</w:t>
      </w:r>
      <w:r>
        <w:rPr>
          <w:rFonts w:hint="default" w:ascii="仿宋_GB2312" w:hAnsi="仿宋_GB2312" w:eastAsia="仿宋_GB2312" w:cs="仿宋_GB2312"/>
          <w:color w:val="auto"/>
          <w:spacing w:val="0"/>
          <w:sz w:val="24"/>
          <w:szCs w:val="24"/>
          <w:lang w:val="en"/>
        </w:rPr>
        <w:t>行为、主动消除危害后果和不良影响的相关情况，如表格不够，可另附页。</w:t>
      </w:r>
    </w:p>
    <w:sectPr>
      <w:headerReference r:id="rId3" w:type="default"/>
      <w:footerReference r:id="rId4" w:type="default"/>
      <w:pgSz w:w="11906" w:h="16838"/>
      <w:pgMar w:top="2098" w:right="1474" w:bottom="1984" w:left="1587" w:header="851" w:footer="1417" w:gutter="0"/>
      <w:cols w:space="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516E2E"/>
    <w:multiLevelType w:val="singleLevel"/>
    <w:tmpl w:val="96516E2E"/>
    <w:lvl w:ilvl="0" w:tentative="0">
      <w:start w:val="4"/>
      <w:numFmt w:val="chineseCounting"/>
      <w:suff w:val="nothing"/>
      <w:lvlText w:val="%1、"/>
      <w:lvlJc w:val="left"/>
      <w:rPr>
        <w:rFonts w:hint="eastAsia"/>
      </w:rPr>
    </w:lvl>
  </w:abstractNum>
  <w:abstractNum w:abstractNumId="1">
    <w:nsid w:val="1BFDB4EE"/>
    <w:multiLevelType w:val="singleLevel"/>
    <w:tmpl w:val="1BFDB4EE"/>
    <w:lvl w:ilvl="0" w:tentative="0">
      <w:start w:val="1"/>
      <w:numFmt w:val="chineseCounting"/>
      <w:suff w:val="nothing"/>
      <w:lvlText w:val="（%1）"/>
      <w:lvlJc w:val="left"/>
      <w:rPr>
        <w:rFonts w:hint="eastAsia"/>
      </w:rPr>
    </w:lvl>
  </w:abstractNum>
  <w:abstractNum w:abstractNumId="2">
    <w:nsid w:val="5C3A59D7"/>
    <w:multiLevelType w:val="singleLevel"/>
    <w:tmpl w:val="5C3A59D7"/>
    <w:lvl w:ilvl="0" w:tentative="0">
      <w:start w:val="1"/>
      <w:numFmt w:val="chineseCounting"/>
      <w:suff w:val="space"/>
      <w:lvlText w:val="第%1章"/>
      <w:lvlJc w:val="left"/>
      <w:rPr>
        <w:rFonts w:hint="eastAsia"/>
      </w:rPr>
    </w:lvl>
  </w:abstractNum>
  <w:abstractNum w:abstractNumId="3">
    <w:nsid w:val="73B4E316"/>
    <w:multiLevelType w:val="singleLevel"/>
    <w:tmpl w:val="73B4E316"/>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lY2Y3ZWI3ZjI5YjExZDJjN2NkMTZlNDBkNjJjNzAifQ=="/>
  </w:docVars>
  <w:rsids>
    <w:rsidRoot w:val="00F26867"/>
    <w:rsid w:val="00011DF7"/>
    <w:rsid w:val="00013A48"/>
    <w:rsid w:val="00147E79"/>
    <w:rsid w:val="001F74F4"/>
    <w:rsid w:val="00232BCD"/>
    <w:rsid w:val="0023325D"/>
    <w:rsid w:val="00405371"/>
    <w:rsid w:val="00406D32"/>
    <w:rsid w:val="00513DFC"/>
    <w:rsid w:val="00530C04"/>
    <w:rsid w:val="005A3C9F"/>
    <w:rsid w:val="00643657"/>
    <w:rsid w:val="00712B6D"/>
    <w:rsid w:val="007D3153"/>
    <w:rsid w:val="00821925"/>
    <w:rsid w:val="00831F8A"/>
    <w:rsid w:val="00A55671"/>
    <w:rsid w:val="00B0168E"/>
    <w:rsid w:val="00C74000"/>
    <w:rsid w:val="00CE3517"/>
    <w:rsid w:val="00DC2C3D"/>
    <w:rsid w:val="00F26867"/>
    <w:rsid w:val="00FD4727"/>
    <w:rsid w:val="00FE694D"/>
    <w:rsid w:val="0164078B"/>
    <w:rsid w:val="019D308A"/>
    <w:rsid w:val="01D426A6"/>
    <w:rsid w:val="02225DD7"/>
    <w:rsid w:val="024A6376"/>
    <w:rsid w:val="02A120C3"/>
    <w:rsid w:val="0301396B"/>
    <w:rsid w:val="03346638"/>
    <w:rsid w:val="03856C52"/>
    <w:rsid w:val="03ED2CB0"/>
    <w:rsid w:val="04340FE4"/>
    <w:rsid w:val="04800962"/>
    <w:rsid w:val="04B24DC9"/>
    <w:rsid w:val="04F95314"/>
    <w:rsid w:val="052B551B"/>
    <w:rsid w:val="05824987"/>
    <w:rsid w:val="06EB3BDB"/>
    <w:rsid w:val="072305A7"/>
    <w:rsid w:val="073E7EE2"/>
    <w:rsid w:val="082169AE"/>
    <w:rsid w:val="09045FEA"/>
    <w:rsid w:val="09050390"/>
    <w:rsid w:val="091E33FD"/>
    <w:rsid w:val="09621ADD"/>
    <w:rsid w:val="09B3608F"/>
    <w:rsid w:val="09D90F0F"/>
    <w:rsid w:val="0A207E3C"/>
    <w:rsid w:val="0A387B1D"/>
    <w:rsid w:val="0A573E8A"/>
    <w:rsid w:val="0AA936D2"/>
    <w:rsid w:val="0BEA0ED1"/>
    <w:rsid w:val="0BEC78AF"/>
    <w:rsid w:val="0C331568"/>
    <w:rsid w:val="0C9D6557"/>
    <w:rsid w:val="0CCA4937"/>
    <w:rsid w:val="0E0C6F77"/>
    <w:rsid w:val="0F361F3A"/>
    <w:rsid w:val="0F3E4EBA"/>
    <w:rsid w:val="0F9215E2"/>
    <w:rsid w:val="0FA660DD"/>
    <w:rsid w:val="0FCF0DB7"/>
    <w:rsid w:val="100274C6"/>
    <w:rsid w:val="111676BD"/>
    <w:rsid w:val="114E5CD9"/>
    <w:rsid w:val="12100E1B"/>
    <w:rsid w:val="12EB50C7"/>
    <w:rsid w:val="13C50471"/>
    <w:rsid w:val="13E63152"/>
    <w:rsid w:val="13FA473A"/>
    <w:rsid w:val="146857A1"/>
    <w:rsid w:val="150B6491"/>
    <w:rsid w:val="153C4E40"/>
    <w:rsid w:val="1562025B"/>
    <w:rsid w:val="15F15727"/>
    <w:rsid w:val="163239F0"/>
    <w:rsid w:val="16597CAF"/>
    <w:rsid w:val="169062F4"/>
    <w:rsid w:val="16E66B18"/>
    <w:rsid w:val="178208DA"/>
    <w:rsid w:val="178B5B11"/>
    <w:rsid w:val="187F4CC3"/>
    <w:rsid w:val="18EC4823"/>
    <w:rsid w:val="196767B9"/>
    <w:rsid w:val="19680476"/>
    <w:rsid w:val="19CD6BF3"/>
    <w:rsid w:val="19EF13C8"/>
    <w:rsid w:val="1A3B6901"/>
    <w:rsid w:val="1A3F23E2"/>
    <w:rsid w:val="1A425C3C"/>
    <w:rsid w:val="1A831FDB"/>
    <w:rsid w:val="1BD53448"/>
    <w:rsid w:val="1C860297"/>
    <w:rsid w:val="1C961D9F"/>
    <w:rsid w:val="1CF5303B"/>
    <w:rsid w:val="1D0B5B46"/>
    <w:rsid w:val="1D590F7C"/>
    <w:rsid w:val="1D7E22F5"/>
    <w:rsid w:val="1ED4764E"/>
    <w:rsid w:val="1EEB4CD7"/>
    <w:rsid w:val="1F2464DA"/>
    <w:rsid w:val="207D5628"/>
    <w:rsid w:val="20B04A7D"/>
    <w:rsid w:val="20D867A7"/>
    <w:rsid w:val="21197993"/>
    <w:rsid w:val="21AF736C"/>
    <w:rsid w:val="21F22D41"/>
    <w:rsid w:val="21FA49FE"/>
    <w:rsid w:val="239F5039"/>
    <w:rsid w:val="25557C42"/>
    <w:rsid w:val="259829F9"/>
    <w:rsid w:val="262F7FAB"/>
    <w:rsid w:val="26AC56B5"/>
    <w:rsid w:val="26BC0D93"/>
    <w:rsid w:val="273019DC"/>
    <w:rsid w:val="27374A01"/>
    <w:rsid w:val="27C0658C"/>
    <w:rsid w:val="2812597B"/>
    <w:rsid w:val="29DF09AE"/>
    <w:rsid w:val="2A4A67A5"/>
    <w:rsid w:val="2A4C5E89"/>
    <w:rsid w:val="2AD901CF"/>
    <w:rsid w:val="2C331A39"/>
    <w:rsid w:val="2CA411D6"/>
    <w:rsid w:val="2D4859F0"/>
    <w:rsid w:val="2E8C6644"/>
    <w:rsid w:val="2F122ED5"/>
    <w:rsid w:val="2F204982"/>
    <w:rsid w:val="2F9E2464"/>
    <w:rsid w:val="30282A68"/>
    <w:rsid w:val="310807C1"/>
    <w:rsid w:val="311823E3"/>
    <w:rsid w:val="312553F8"/>
    <w:rsid w:val="313E0EEC"/>
    <w:rsid w:val="31F36A80"/>
    <w:rsid w:val="32197907"/>
    <w:rsid w:val="3261723F"/>
    <w:rsid w:val="32A24B08"/>
    <w:rsid w:val="32A51B43"/>
    <w:rsid w:val="32A71795"/>
    <w:rsid w:val="33622324"/>
    <w:rsid w:val="33B61BE4"/>
    <w:rsid w:val="33FE7ADB"/>
    <w:rsid w:val="34651CA0"/>
    <w:rsid w:val="34987FD8"/>
    <w:rsid w:val="34EF25CF"/>
    <w:rsid w:val="3549421A"/>
    <w:rsid w:val="36554EC3"/>
    <w:rsid w:val="36D24F5D"/>
    <w:rsid w:val="37DD1765"/>
    <w:rsid w:val="381F2432"/>
    <w:rsid w:val="385D4839"/>
    <w:rsid w:val="38B039D8"/>
    <w:rsid w:val="39AB12AA"/>
    <w:rsid w:val="39BF5D19"/>
    <w:rsid w:val="3AD226B8"/>
    <w:rsid w:val="3B774CB3"/>
    <w:rsid w:val="3BDE268F"/>
    <w:rsid w:val="3C1072B7"/>
    <w:rsid w:val="3CD62B3C"/>
    <w:rsid w:val="3DCD09E9"/>
    <w:rsid w:val="3EC254C8"/>
    <w:rsid w:val="3EF22C1F"/>
    <w:rsid w:val="3F2757C3"/>
    <w:rsid w:val="402575EC"/>
    <w:rsid w:val="40385D1F"/>
    <w:rsid w:val="40534BDD"/>
    <w:rsid w:val="40975D64"/>
    <w:rsid w:val="40D861B7"/>
    <w:rsid w:val="413C4C3B"/>
    <w:rsid w:val="41FE524F"/>
    <w:rsid w:val="42DA0248"/>
    <w:rsid w:val="43002942"/>
    <w:rsid w:val="43DB2703"/>
    <w:rsid w:val="43DE59C7"/>
    <w:rsid w:val="45483ACD"/>
    <w:rsid w:val="47141CBE"/>
    <w:rsid w:val="477544E2"/>
    <w:rsid w:val="48290D24"/>
    <w:rsid w:val="495E191C"/>
    <w:rsid w:val="49C80259"/>
    <w:rsid w:val="4A463C10"/>
    <w:rsid w:val="4A5B5948"/>
    <w:rsid w:val="4B6774FB"/>
    <w:rsid w:val="4B7C4900"/>
    <w:rsid w:val="4C58590A"/>
    <w:rsid w:val="4C5E1DA8"/>
    <w:rsid w:val="4CE74DF8"/>
    <w:rsid w:val="4D2225A9"/>
    <w:rsid w:val="4D4F191F"/>
    <w:rsid w:val="4E7D6B86"/>
    <w:rsid w:val="4E964534"/>
    <w:rsid w:val="4EB8292A"/>
    <w:rsid w:val="4F662A00"/>
    <w:rsid w:val="50302304"/>
    <w:rsid w:val="510E6963"/>
    <w:rsid w:val="541C7AFF"/>
    <w:rsid w:val="547544A4"/>
    <w:rsid w:val="551C03E3"/>
    <w:rsid w:val="55A86A91"/>
    <w:rsid w:val="55FE0A76"/>
    <w:rsid w:val="56DB5084"/>
    <w:rsid w:val="574E2646"/>
    <w:rsid w:val="57545A82"/>
    <w:rsid w:val="580753BE"/>
    <w:rsid w:val="58BC1663"/>
    <w:rsid w:val="58FE21E0"/>
    <w:rsid w:val="595B5390"/>
    <w:rsid w:val="59741262"/>
    <w:rsid w:val="5A7A4DC1"/>
    <w:rsid w:val="5B7C2C98"/>
    <w:rsid w:val="5BEB52D9"/>
    <w:rsid w:val="5CD57826"/>
    <w:rsid w:val="5CFE0F0B"/>
    <w:rsid w:val="5DE82639"/>
    <w:rsid w:val="5E2506A4"/>
    <w:rsid w:val="5E6A3EE3"/>
    <w:rsid w:val="5E9C23BE"/>
    <w:rsid w:val="5EB44935"/>
    <w:rsid w:val="5EC439BE"/>
    <w:rsid w:val="5EDB40E4"/>
    <w:rsid w:val="5F190352"/>
    <w:rsid w:val="5F413025"/>
    <w:rsid w:val="5F8B2861"/>
    <w:rsid w:val="5FA83CED"/>
    <w:rsid w:val="60522CC5"/>
    <w:rsid w:val="609E64D7"/>
    <w:rsid w:val="6114269A"/>
    <w:rsid w:val="61AD1FCB"/>
    <w:rsid w:val="61CB1840"/>
    <w:rsid w:val="61EB7AA2"/>
    <w:rsid w:val="623D55DA"/>
    <w:rsid w:val="623F3EA8"/>
    <w:rsid w:val="62CE02E9"/>
    <w:rsid w:val="632B6E77"/>
    <w:rsid w:val="63737E0B"/>
    <w:rsid w:val="63806523"/>
    <w:rsid w:val="63932639"/>
    <w:rsid w:val="63BB7575"/>
    <w:rsid w:val="63C04519"/>
    <w:rsid w:val="643E5C35"/>
    <w:rsid w:val="646B2683"/>
    <w:rsid w:val="647078B9"/>
    <w:rsid w:val="65096471"/>
    <w:rsid w:val="65457FC5"/>
    <w:rsid w:val="65834F1A"/>
    <w:rsid w:val="65B80D8E"/>
    <w:rsid w:val="66261970"/>
    <w:rsid w:val="665C2408"/>
    <w:rsid w:val="68BF5490"/>
    <w:rsid w:val="6A510F7A"/>
    <w:rsid w:val="6A910C42"/>
    <w:rsid w:val="6B422ECE"/>
    <w:rsid w:val="6BC32C2B"/>
    <w:rsid w:val="6C1B51D1"/>
    <w:rsid w:val="6C676E8B"/>
    <w:rsid w:val="6D1B77F5"/>
    <w:rsid w:val="6D5B502A"/>
    <w:rsid w:val="6DCB1918"/>
    <w:rsid w:val="6DD35E26"/>
    <w:rsid w:val="6F871D29"/>
    <w:rsid w:val="6F992CEE"/>
    <w:rsid w:val="70010B72"/>
    <w:rsid w:val="71160B2C"/>
    <w:rsid w:val="7170187E"/>
    <w:rsid w:val="72267DC9"/>
    <w:rsid w:val="72AA112F"/>
    <w:rsid w:val="742C6EA7"/>
    <w:rsid w:val="75135DCE"/>
    <w:rsid w:val="75F00AC6"/>
    <w:rsid w:val="76056B83"/>
    <w:rsid w:val="76495BD8"/>
    <w:rsid w:val="76F435B8"/>
    <w:rsid w:val="784A7490"/>
    <w:rsid w:val="784E01AB"/>
    <w:rsid w:val="787B7F90"/>
    <w:rsid w:val="7A3D5739"/>
    <w:rsid w:val="7AAB2ADB"/>
    <w:rsid w:val="7B3008C5"/>
    <w:rsid w:val="7B3C1E75"/>
    <w:rsid w:val="7B3E0507"/>
    <w:rsid w:val="7C341679"/>
    <w:rsid w:val="7C3F6C2F"/>
    <w:rsid w:val="7C553F5D"/>
    <w:rsid w:val="7D5A77D3"/>
    <w:rsid w:val="7DFB205E"/>
    <w:rsid w:val="7E26411B"/>
    <w:rsid w:val="7E6F69F9"/>
    <w:rsid w:val="7F982330"/>
    <w:rsid w:val="7FA1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80" w:lineRule="exact"/>
      <w:jc w:val="center"/>
      <w:outlineLvl w:val="0"/>
    </w:pPr>
    <w:rPr>
      <w:rFonts w:eastAsia="方正小标宋简体" w:asciiTheme="minorHAnsi" w:hAnsiTheme="minorHAnsi"/>
      <w:kern w:val="44"/>
      <w:sz w:val="44"/>
    </w:rPr>
  </w:style>
  <w:style w:type="paragraph" w:styleId="4">
    <w:name w:val="heading 2"/>
    <w:basedOn w:val="1"/>
    <w:next w:val="1"/>
    <w:unhideWhenUsed/>
    <w:qFormat/>
    <w:uiPriority w:val="0"/>
    <w:pPr>
      <w:keepNext/>
      <w:keepLines/>
      <w:jc w:val="center"/>
      <w:outlineLvl w:val="1"/>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annotation text"/>
    <w:basedOn w:val="1"/>
    <w:link w:val="20"/>
    <w:qFormat/>
    <w:uiPriority w:val="0"/>
    <w:pPr>
      <w:jc w:val="left"/>
    </w:pPr>
  </w:style>
  <w:style w:type="paragraph" w:styleId="6">
    <w:name w:val="Body Text"/>
    <w:basedOn w:val="1"/>
    <w:unhideWhenUsed/>
    <w:qFormat/>
    <w:uiPriority w:val="99"/>
    <w:pPr>
      <w:spacing w:after="120"/>
    </w:pPr>
  </w:style>
  <w:style w:type="paragraph" w:styleId="7">
    <w:name w:val="Plain Text"/>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spacing w:line="240" w:lineRule="atLeast"/>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5"/>
    <w:next w:val="5"/>
    <w:link w:val="21"/>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character" w:customStyle="1" w:styleId="19">
    <w:name w:val="批注框文本 Char"/>
    <w:basedOn w:val="16"/>
    <w:link w:val="8"/>
    <w:qFormat/>
    <w:uiPriority w:val="0"/>
    <w:rPr>
      <w:rFonts w:ascii="Calibri" w:hAnsi="Calibri"/>
      <w:kern w:val="2"/>
      <w:sz w:val="18"/>
      <w:szCs w:val="18"/>
    </w:rPr>
  </w:style>
  <w:style w:type="character" w:customStyle="1" w:styleId="20">
    <w:name w:val="批注文字 Char"/>
    <w:basedOn w:val="16"/>
    <w:link w:val="5"/>
    <w:qFormat/>
    <w:uiPriority w:val="0"/>
    <w:rPr>
      <w:rFonts w:ascii="Calibri" w:hAnsi="Calibri"/>
      <w:kern w:val="2"/>
      <w:sz w:val="21"/>
      <w:szCs w:val="24"/>
    </w:rPr>
  </w:style>
  <w:style w:type="character" w:customStyle="1" w:styleId="21">
    <w:name w:val="批注主题 Char"/>
    <w:basedOn w:val="20"/>
    <w:link w:val="13"/>
    <w:qFormat/>
    <w:uiPriority w:val="0"/>
    <w:rPr>
      <w:rFonts w:ascii="Calibri" w:hAnsi="Calibri"/>
      <w:b/>
      <w:bCs/>
      <w:kern w:val="2"/>
      <w:sz w:val="21"/>
      <w:szCs w:val="24"/>
    </w:rPr>
  </w:style>
  <w:style w:type="paragraph" w:customStyle="1" w:styleId="22">
    <w:name w:val="Revision"/>
    <w:hidden/>
    <w:semiHidden/>
    <w:qFormat/>
    <w:uiPriority w:val="99"/>
    <w:rPr>
      <w:rFonts w:ascii="Calibri" w:hAnsi="Calibri" w:eastAsia="宋体" w:cs="Times New Roman"/>
      <w:kern w:val="2"/>
      <w:sz w:val="21"/>
      <w:szCs w:val="24"/>
      <w:lang w:val="en-US" w:eastAsia="zh-CN" w:bidi="ar-SA"/>
    </w:rPr>
  </w:style>
  <w:style w:type="paragraph" w:customStyle="1" w:styleId="23">
    <w:name w:val="正文-公1"/>
    <w:basedOn w:val="1"/>
    <w:next w:val="1"/>
    <w:qFormat/>
    <w:uiPriority w:val="0"/>
    <w:pPr>
      <w:ind w:firstLine="200" w:firstLineChars="200"/>
      <w:jc w:val="left"/>
    </w:pPr>
    <w:rPr>
      <w:rFonts w:eastAsia="仿宋_GB2312"/>
    </w:rPr>
  </w:style>
  <w:style w:type="paragraph" w:customStyle="1" w:styleId="24">
    <w:name w:val="无间隔1"/>
    <w:qFormat/>
    <w:uiPriority w:val="0"/>
    <w:pPr>
      <w:adjustRightInd w:val="0"/>
      <w:snapToGrid w:val="0"/>
      <w:ind w:firstLine="150" w:firstLineChars="150"/>
    </w:pPr>
    <w:rPr>
      <w:rFonts w:ascii="Tahoma" w:hAnsi="Tahoma" w:eastAsia="仿宋" w:cs="Times New Roman"/>
      <w:kern w:val="0"/>
      <w:sz w:val="18"/>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2447</Words>
  <Characters>13950</Characters>
  <Lines>116</Lines>
  <Paragraphs>32</Paragraphs>
  <TotalTime>0</TotalTime>
  <ScaleCrop>false</ScaleCrop>
  <LinksUpToDate>false</LinksUpToDate>
  <CharactersWithSpaces>16365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2023-11-18T04:13:00Z</dcterms:created>
  <dc:creator>Windows</dc:creator>
  <cp:lastModifiedBy>刘祥</cp:lastModifiedBy>
  <dcterms:modified xsi:type="dcterms:W3CDTF">2025-04-10T00:43:13Z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C217E16A89834F77AD0979BC4250B59C_12</vt:lpwstr>
  </property>
</Properties>
</file>