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27" w:rsidRDefault="00057822">
      <w:pPr>
        <w:jc w:val="center"/>
        <w:rPr>
          <w:rFonts w:ascii="黑体" w:eastAsia="黑体" w:hAnsi="黑体" w:cs="黑体"/>
          <w:sz w:val="44"/>
          <w:szCs w:val="44"/>
        </w:rPr>
      </w:pPr>
      <w:r>
        <w:rPr>
          <w:rFonts w:ascii="黑体" w:eastAsia="黑体" w:hAnsi="黑体" w:cs="黑体" w:hint="eastAsia"/>
          <w:sz w:val="44"/>
          <w:szCs w:val="44"/>
        </w:rPr>
        <w:t>四川省地震局行政执法事项事前公示</w:t>
      </w:r>
    </w:p>
    <w:p w:rsidR="00BC7527" w:rsidRDefault="00BC7527">
      <w:pPr>
        <w:jc w:val="left"/>
      </w:pPr>
    </w:p>
    <w:p w:rsidR="00BC7527" w:rsidRDefault="00057822">
      <w:pPr>
        <w:ind w:firstLineChars="200" w:firstLine="640"/>
        <w:jc w:val="left"/>
        <w:rPr>
          <w:rFonts w:ascii="黑体" w:eastAsia="黑体" w:hAnsi="黑体"/>
          <w:sz w:val="32"/>
          <w:szCs w:val="32"/>
        </w:rPr>
      </w:pPr>
      <w:r>
        <w:rPr>
          <w:rFonts w:ascii="黑体" w:eastAsia="黑体" w:hAnsi="黑体" w:hint="eastAsia"/>
          <w:sz w:val="32"/>
          <w:szCs w:val="32"/>
        </w:rPr>
        <w:t>一、四川省地震局行政执法事</w:t>
      </w:r>
      <w:bookmarkStart w:id="0" w:name="_GoBack"/>
      <w:bookmarkEnd w:id="0"/>
      <w:r>
        <w:rPr>
          <w:rFonts w:ascii="黑体" w:eastAsia="黑体" w:hAnsi="黑体" w:hint="eastAsia"/>
          <w:sz w:val="32"/>
          <w:szCs w:val="32"/>
        </w:rPr>
        <w:t>项目录与承办机构</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1"/>
        <w:gridCol w:w="2502"/>
        <w:gridCol w:w="710"/>
        <w:gridCol w:w="4111"/>
        <w:gridCol w:w="1296"/>
      </w:tblGrid>
      <w:tr w:rsidR="00BC7527">
        <w:trPr>
          <w:tblHeader/>
          <w:jc w:val="center"/>
        </w:trPr>
        <w:tc>
          <w:tcPr>
            <w:tcW w:w="441" w:type="dxa"/>
            <w:vAlign w:val="center"/>
          </w:tcPr>
          <w:p w:rsidR="00BC7527" w:rsidRDefault="00057822">
            <w:pPr>
              <w:spacing w:line="240" w:lineRule="exact"/>
              <w:jc w:val="center"/>
              <w:rPr>
                <w:rFonts w:ascii="宋体" w:eastAsia="宋体" w:hAnsi="宋体"/>
                <w:szCs w:val="21"/>
              </w:rPr>
            </w:pPr>
            <w:r>
              <w:rPr>
                <w:rFonts w:ascii="宋体" w:eastAsia="宋体" w:hAnsi="宋体" w:hint="eastAsia"/>
                <w:szCs w:val="21"/>
              </w:rPr>
              <w:t>序号</w:t>
            </w:r>
          </w:p>
        </w:tc>
        <w:tc>
          <w:tcPr>
            <w:tcW w:w="2502" w:type="dxa"/>
            <w:vAlign w:val="center"/>
          </w:tcPr>
          <w:p w:rsidR="00BC7527" w:rsidRDefault="00057822">
            <w:pPr>
              <w:spacing w:line="240" w:lineRule="exact"/>
              <w:jc w:val="center"/>
              <w:rPr>
                <w:rFonts w:ascii="宋体" w:eastAsia="宋体" w:hAnsi="宋体"/>
                <w:szCs w:val="21"/>
              </w:rPr>
            </w:pPr>
            <w:r>
              <w:rPr>
                <w:rFonts w:ascii="宋体" w:eastAsia="宋体" w:hAnsi="宋体" w:hint="eastAsia"/>
                <w:szCs w:val="21"/>
              </w:rPr>
              <w:t>事项名称</w:t>
            </w:r>
          </w:p>
        </w:tc>
        <w:tc>
          <w:tcPr>
            <w:tcW w:w="710" w:type="dxa"/>
            <w:vAlign w:val="center"/>
          </w:tcPr>
          <w:p w:rsidR="00BC7527" w:rsidRDefault="00057822">
            <w:pPr>
              <w:spacing w:line="240" w:lineRule="exact"/>
              <w:jc w:val="center"/>
              <w:rPr>
                <w:rFonts w:ascii="宋体" w:eastAsia="宋体" w:hAnsi="宋体"/>
                <w:szCs w:val="21"/>
              </w:rPr>
            </w:pPr>
            <w:r>
              <w:rPr>
                <w:rFonts w:ascii="宋体" w:eastAsia="宋体" w:hAnsi="宋体" w:hint="eastAsia"/>
                <w:szCs w:val="21"/>
              </w:rPr>
              <w:t>执法类别</w:t>
            </w:r>
          </w:p>
        </w:tc>
        <w:tc>
          <w:tcPr>
            <w:tcW w:w="4111" w:type="dxa"/>
            <w:vAlign w:val="center"/>
          </w:tcPr>
          <w:p w:rsidR="00BC7527" w:rsidRDefault="00057822">
            <w:pPr>
              <w:spacing w:line="240" w:lineRule="exact"/>
              <w:jc w:val="center"/>
              <w:rPr>
                <w:rFonts w:ascii="宋体" w:eastAsia="宋体" w:hAnsi="宋体"/>
                <w:szCs w:val="21"/>
              </w:rPr>
            </w:pPr>
            <w:r>
              <w:rPr>
                <w:rFonts w:ascii="宋体" w:eastAsia="宋体" w:hAnsi="宋体" w:hint="eastAsia"/>
                <w:szCs w:val="21"/>
              </w:rPr>
              <w:t>执法依据</w:t>
            </w:r>
          </w:p>
        </w:tc>
        <w:tc>
          <w:tcPr>
            <w:tcW w:w="1296" w:type="dxa"/>
            <w:vAlign w:val="center"/>
          </w:tcPr>
          <w:p w:rsidR="00BC7527" w:rsidRDefault="00057822">
            <w:pPr>
              <w:spacing w:line="240" w:lineRule="exact"/>
              <w:jc w:val="center"/>
              <w:rPr>
                <w:rFonts w:ascii="宋体" w:eastAsia="宋体" w:hAnsi="宋体"/>
                <w:szCs w:val="21"/>
              </w:rPr>
            </w:pPr>
            <w:r>
              <w:rPr>
                <w:rFonts w:ascii="宋体" w:eastAsia="宋体" w:hAnsi="宋体" w:hint="eastAsia"/>
                <w:szCs w:val="21"/>
              </w:rPr>
              <w:t>承办部门</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1</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w w:val="106"/>
                <w:szCs w:val="21"/>
              </w:rPr>
              <w:t>建设工程地震</w:t>
            </w:r>
            <w:r>
              <w:rPr>
                <w:rFonts w:ascii="宋体" w:eastAsia="宋体" w:hAnsi="宋体" w:cs="宋体" w:hint="eastAsia"/>
                <w:w w:val="105"/>
                <w:szCs w:val="21"/>
              </w:rPr>
              <w:t>安全性</w:t>
            </w:r>
            <w:r>
              <w:rPr>
                <w:rFonts w:ascii="宋体" w:eastAsia="宋体" w:hAnsi="宋体" w:cs="宋体" w:hint="eastAsia"/>
                <w:w w:val="107"/>
                <w:szCs w:val="21"/>
              </w:rPr>
              <w:t>评价结果的审定及抗</w:t>
            </w:r>
            <w:r>
              <w:rPr>
                <w:rFonts w:ascii="宋体" w:eastAsia="宋体" w:hAnsi="宋体" w:cs="宋体" w:hint="eastAsia"/>
                <w:w w:val="102"/>
                <w:szCs w:val="21"/>
              </w:rPr>
              <w:t>震设防要求的确定</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行政许可</w:t>
            </w:r>
          </w:p>
        </w:tc>
        <w:tc>
          <w:tcPr>
            <w:tcW w:w="4111" w:type="dxa"/>
            <w:vAlign w:val="center"/>
          </w:tcPr>
          <w:p w:rsidR="00BC7527" w:rsidRDefault="00057822">
            <w:pPr>
              <w:spacing w:line="240" w:lineRule="exact"/>
              <w:rPr>
                <w:rFonts w:ascii="宋体" w:eastAsia="宋体" w:hAnsi="宋体" w:cs="宋体"/>
                <w:spacing w:val="-60"/>
                <w:szCs w:val="21"/>
              </w:rPr>
            </w:pPr>
            <w:r>
              <w:rPr>
                <w:rFonts w:ascii="宋体" w:eastAsia="宋体" w:hAnsi="宋体" w:cs="宋体" w:hint="eastAsia"/>
                <w:w w:val="96"/>
                <w:szCs w:val="21"/>
              </w:rPr>
              <w:t>《中华人民共和国防震减灾法》第三</w:t>
            </w:r>
            <w:r>
              <w:rPr>
                <w:rFonts w:ascii="宋体" w:eastAsia="宋体" w:hAnsi="宋体" w:cs="宋体" w:hint="eastAsia"/>
                <w:w w:val="102"/>
                <w:szCs w:val="21"/>
                <w:u w:val="single" w:color="000000"/>
              </w:rPr>
              <w:t>十</w:t>
            </w:r>
            <w:r>
              <w:rPr>
                <w:rFonts w:ascii="宋体" w:eastAsia="宋体" w:hAnsi="宋体" w:cs="宋体" w:hint="eastAsia"/>
                <w:w w:val="102"/>
                <w:szCs w:val="21"/>
              </w:rPr>
              <w:t>四条第二款</w:t>
            </w:r>
          </w:p>
          <w:p w:rsidR="00BC7527" w:rsidRDefault="00057822">
            <w:pPr>
              <w:spacing w:line="240" w:lineRule="exact"/>
              <w:rPr>
                <w:rFonts w:ascii="宋体" w:eastAsia="宋体" w:hAnsi="宋体" w:cs="宋体"/>
                <w:szCs w:val="21"/>
              </w:rPr>
            </w:pPr>
            <w:r>
              <w:rPr>
                <w:rFonts w:ascii="宋体" w:eastAsia="宋体" w:hAnsi="宋体" w:cs="宋体" w:hint="eastAsia"/>
                <w:w w:val="92"/>
                <w:szCs w:val="21"/>
              </w:rPr>
              <w:t>《中华人民</w:t>
            </w:r>
            <w:r>
              <w:rPr>
                <w:rFonts w:ascii="宋体" w:eastAsia="宋体" w:hAnsi="宋体" w:cs="宋体" w:hint="eastAsia"/>
                <w:w w:val="97"/>
                <w:szCs w:val="21"/>
                <w:u w:val="single" w:color="000000"/>
              </w:rPr>
              <w:t>共</w:t>
            </w:r>
            <w:r>
              <w:rPr>
                <w:rFonts w:ascii="宋体" w:eastAsia="宋体" w:hAnsi="宋体" w:cs="宋体" w:hint="eastAsia"/>
                <w:w w:val="97"/>
                <w:szCs w:val="21"/>
              </w:rPr>
              <w:t>和国防震减灾法》</w:t>
            </w:r>
            <w:r>
              <w:rPr>
                <w:rFonts w:ascii="宋体" w:eastAsia="宋体" w:hAnsi="宋体" w:cs="宋体" w:hint="eastAsia"/>
                <w:w w:val="99"/>
                <w:szCs w:val="21"/>
              </w:rPr>
              <w:t>第三</w:t>
            </w:r>
            <w:r>
              <w:rPr>
                <w:rFonts w:ascii="宋体" w:eastAsia="宋体" w:hAnsi="宋体" w:cs="宋体" w:hint="eastAsia"/>
                <w:szCs w:val="21"/>
              </w:rPr>
              <w:t>十七条</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震害防御处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2</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对未按照要求增建抗干扰设施或者新建地震监测设施行为的行政检查</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行政检查</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《地震监测管理条例》第五条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《中华人民共和国防震减灾法》、《地震监测管理条例》已设定行政处罚</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监测预报与科技处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3</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对专用地震监测台网和社会地震监测台站（点）运行情况的行政检查</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行政检查</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《中华人民共和国防震减灾法》第二十一条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《地震监测管理条例》第十九条第二款</w:t>
            </w:r>
          </w:p>
          <w:p w:rsidR="00BC7527" w:rsidRDefault="00057822">
            <w:pPr>
              <w:spacing w:line="240" w:lineRule="exact"/>
              <w:rPr>
                <w:rFonts w:ascii="宋体" w:eastAsia="宋体" w:hAnsi="宋体" w:cs="宋体"/>
                <w:szCs w:val="21"/>
              </w:rPr>
            </w:pPr>
            <w:r>
              <w:rPr>
                <w:rFonts w:ascii="宋体" w:eastAsia="宋体" w:hAnsi="宋体" w:cs="宋体" w:hint="eastAsia"/>
                <w:szCs w:val="21"/>
              </w:rPr>
              <w:t>《水库地震监测管理办法》第三条第二款</w:t>
            </w:r>
          </w:p>
          <w:p w:rsidR="00BC7527" w:rsidRDefault="00057822">
            <w:pPr>
              <w:spacing w:line="240" w:lineRule="exact"/>
              <w:rPr>
                <w:rFonts w:ascii="宋体" w:eastAsia="宋体" w:hAnsi="宋体" w:cs="宋体"/>
                <w:szCs w:val="21"/>
              </w:rPr>
            </w:pPr>
            <w:r>
              <w:rPr>
                <w:rFonts w:ascii="宋体" w:eastAsia="宋体" w:hAnsi="宋体" w:cs="宋体" w:hint="eastAsia"/>
                <w:szCs w:val="21"/>
              </w:rPr>
              <w:t>《水库地震监测管理办法》第十八条第二款</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监测预报与科技处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4</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对地震安全性评价报告结果应用的行政检查</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行政检查</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《中华人民共和国防震减灾法》第七十六条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《中华人民共和国防震减灾法》第八十七条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《地震安全性评价管理条例》第十六条</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震害防御处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5</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对地震安全性评价单位的行政检查</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行政检查</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《中华人民共和国防震减灾法》第七十六条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《地震安全性评价管理条例》第十六条</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震害防御处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6</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对侵占、毁损、拆除或者擅自移动地震监测设施，危害地震观测环境，破坏典型地震遗址、遗迹行为的行政检查</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行政检查</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《地震监测管理条例》第五条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《中华人民共和国防震减灾法》、《地震监测管理条例》已设定行政处罚</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监测预报与科技处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7</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对未按照法律、法规和国家有关标准进行专用地震监测台网建设的行政检查</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行政检查</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《中华人民共和国防震减灾法》第八十三条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《地震监测管理条例》第三十五条第一项、第二项，《水库地震监测管理办法》第三条第一款、第二款</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监测预报与科技处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8</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对有关单位的防震减灾知识宣传教育工作的行政检查</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行政检查</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《中华人民共和国防震减灾法》第四十四条第五款</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公共服务处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9</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对地震动参数复核和地震小区划结果执行的行政检查</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行政检查</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《中华人民共和国防震减灾法》第七十六条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《建设工程抗震设防要求管理规定》（中国地震局令第7号）第十三条、第十四条</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震害防御处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10</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对擅自公告震后地震趋势判定，造成不良社会影响的组织和个人行为的行政检查</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行政检查</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《震后地震趋势判定公告规定》（中国地震局令第2号）已规定行政处罚</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局办公室</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11</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对未按照要求增建抗干扰设施或者新建地震监测设施行为的行政处罚</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行政处罚</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《中华人民共和国防震减灾法》第八十五条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《地震监测管理条例》第三十七条</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监测预报与科技处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12</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对未依法进行地震安全性评价或未按照地震安全性评价报告结果进行抗震设防的行政处罚</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行政处罚</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《中华人民共和国防震减灾法》第八十七条</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震害防御处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13</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对违规开展地震安全性评价的单位的行政处罚</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行政处罚</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《地震安全性评价管理条例》第十七条</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震害防御处</w:t>
            </w:r>
          </w:p>
        </w:tc>
      </w:tr>
      <w:tr w:rsidR="00BC7527">
        <w:trPr>
          <w:jc w:val="center"/>
        </w:trPr>
        <w:tc>
          <w:tcPr>
            <w:tcW w:w="441"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14</w:t>
            </w:r>
          </w:p>
        </w:tc>
        <w:tc>
          <w:tcPr>
            <w:tcW w:w="2502"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t>对侵占、毁损、拆除或者</w:t>
            </w:r>
            <w:r>
              <w:rPr>
                <w:rFonts w:ascii="宋体" w:eastAsia="宋体" w:hAnsi="宋体" w:cs="宋体" w:hint="eastAsia"/>
                <w:szCs w:val="21"/>
              </w:rPr>
              <w:lastRenderedPageBreak/>
              <w:t>擅自移动地震监测设施、危害地震观测环境，破坏典型地震遗址遗迹</w:t>
            </w:r>
          </w:p>
        </w:tc>
        <w:tc>
          <w:tcPr>
            <w:tcW w:w="710"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lastRenderedPageBreak/>
              <w:t>行政</w:t>
            </w:r>
            <w:r>
              <w:rPr>
                <w:rFonts w:ascii="宋体" w:eastAsia="宋体" w:hAnsi="宋体" w:cs="宋体" w:hint="eastAsia"/>
                <w:szCs w:val="21"/>
              </w:rPr>
              <w:lastRenderedPageBreak/>
              <w:t>处罚</w:t>
            </w:r>
          </w:p>
        </w:tc>
        <w:tc>
          <w:tcPr>
            <w:tcW w:w="4111" w:type="dxa"/>
            <w:vAlign w:val="center"/>
          </w:tcPr>
          <w:p w:rsidR="00BC7527" w:rsidRDefault="00057822">
            <w:pPr>
              <w:spacing w:line="240" w:lineRule="exact"/>
              <w:rPr>
                <w:rFonts w:ascii="宋体" w:eastAsia="宋体" w:hAnsi="宋体" w:cs="宋体"/>
                <w:szCs w:val="21"/>
              </w:rPr>
            </w:pPr>
            <w:r>
              <w:rPr>
                <w:rFonts w:ascii="宋体" w:eastAsia="宋体" w:hAnsi="宋体" w:cs="宋体" w:hint="eastAsia"/>
                <w:szCs w:val="21"/>
              </w:rPr>
              <w:lastRenderedPageBreak/>
              <w:t>《中华人民共和国防震减灾法》第八十四条</w:t>
            </w:r>
          </w:p>
          <w:p w:rsidR="00BC7527" w:rsidRDefault="00057822">
            <w:pPr>
              <w:spacing w:line="240" w:lineRule="exact"/>
              <w:rPr>
                <w:rFonts w:ascii="宋体" w:eastAsia="宋体" w:hAnsi="宋体" w:cs="宋体"/>
                <w:szCs w:val="21"/>
              </w:rPr>
            </w:pPr>
            <w:r>
              <w:rPr>
                <w:rFonts w:ascii="宋体" w:eastAsia="宋体" w:hAnsi="宋体" w:cs="宋体" w:hint="eastAsia"/>
                <w:szCs w:val="21"/>
              </w:rPr>
              <w:lastRenderedPageBreak/>
              <w:t>《地震监测管理条例》第二十六条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《地震监测管理条例》第二十八条</w:t>
            </w:r>
          </w:p>
          <w:p w:rsidR="00BC7527" w:rsidRDefault="00057822">
            <w:pPr>
              <w:spacing w:line="240" w:lineRule="exact"/>
              <w:rPr>
                <w:rFonts w:ascii="宋体" w:eastAsia="宋体" w:hAnsi="宋体" w:cs="宋体"/>
                <w:szCs w:val="21"/>
              </w:rPr>
            </w:pPr>
            <w:r>
              <w:rPr>
                <w:rFonts w:ascii="宋体" w:eastAsia="宋体" w:hAnsi="宋体" w:cs="宋体" w:hint="eastAsia"/>
                <w:szCs w:val="21"/>
              </w:rPr>
              <w:t>《地震监测管理条例》第三十六条</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lastRenderedPageBreak/>
              <w:t>监测预报与</w:t>
            </w:r>
            <w:r>
              <w:rPr>
                <w:rFonts w:ascii="宋体" w:eastAsia="宋体" w:hAnsi="宋体" w:cs="宋体" w:hint="eastAsia"/>
                <w:szCs w:val="21"/>
              </w:rPr>
              <w:lastRenderedPageBreak/>
              <w:t>科技处</w:t>
            </w:r>
          </w:p>
          <w:p w:rsidR="00BC7527" w:rsidRDefault="00057822">
            <w:pPr>
              <w:spacing w:line="240" w:lineRule="exact"/>
              <w:jc w:val="center"/>
              <w:rPr>
                <w:rFonts w:ascii="宋体" w:eastAsia="宋体" w:hAnsi="宋体" w:cs="宋体"/>
                <w:szCs w:val="21"/>
              </w:rPr>
            </w:pPr>
            <w:r>
              <w:rPr>
                <w:rFonts w:ascii="宋体" w:eastAsia="宋体" w:hAnsi="宋体" w:cs="宋体" w:hint="eastAsia"/>
                <w:szCs w:val="21"/>
              </w:rPr>
              <w:t>震害防御处</w:t>
            </w:r>
          </w:p>
        </w:tc>
      </w:tr>
      <w:tr w:rsidR="00BC7527">
        <w:trPr>
          <w:jc w:val="center"/>
        </w:trPr>
        <w:tc>
          <w:tcPr>
            <w:tcW w:w="441" w:type="dxa"/>
            <w:vAlign w:val="center"/>
          </w:tcPr>
          <w:p w:rsidR="00BC7527" w:rsidRDefault="00057822">
            <w:pPr>
              <w:pStyle w:val="TableParagraph"/>
              <w:spacing w:before="172"/>
              <w:ind w:left="9"/>
              <w:jc w:val="center"/>
              <w:rPr>
                <w:rFonts w:ascii="宋体" w:eastAsia="宋体" w:hAnsi="宋体" w:cs="宋体"/>
                <w:szCs w:val="21"/>
              </w:rPr>
            </w:pPr>
            <w:r>
              <w:rPr>
                <w:rFonts w:ascii="宋体" w:eastAsia="宋体" w:hAnsi="宋体" w:cs="宋体" w:hint="eastAsia"/>
                <w:szCs w:val="21"/>
              </w:rPr>
              <w:lastRenderedPageBreak/>
              <w:t>15</w:t>
            </w:r>
          </w:p>
        </w:tc>
        <w:tc>
          <w:tcPr>
            <w:tcW w:w="2502" w:type="dxa"/>
            <w:vAlign w:val="center"/>
          </w:tcPr>
          <w:p w:rsidR="00BC7527" w:rsidRDefault="00057822">
            <w:pPr>
              <w:pStyle w:val="TableParagraph"/>
              <w:spacing w:line="240" w:lineRule="atLeast"/>
              <w:rPr>
                <w:rFonts w:ascii="宋体" w:eastAsia="宋体" w:hAnsi="宋体" w:cs="宋体"/>
                <w:szCs w:val="21"/>
              </w:rPr>
            </w:pPr>
            <w:r>
              <w:rPr>
                <w:rFonts w:ascii="宋体" w:eastAsia="宋体" w:hAnsi="宋体" w:cs="宋体" w:hint="eastAsia"/>
                <w:szCs w:val="21"/>
              </w:rPr>
              <w:t>对未按照地震动参数复核或者地震小区划结果确定的抗震设防要求进行抗震设防行为的行政处罚</w:t>
            </w:r>
          </w:p>
        </w:tc>
        <w:tc>
          <w:tcPr>
            <w:tcW w:w="710" w:type="dxa"/>
            <w:vAlign w:val="center"/>
          </w:tcPr>
          <w:p w:rsidR="00BC7527" w:rsidRDefault="00057822">
            <w:pPr>
              <w:pStyle w:val="TableParagraph"/>
              <w:jc w:val="center"/>
              <w:rPr>
                <w:rFonts w:ascii="宋体" w:eastAsia="宋体" w:hAnsi="宋体" w:cs="宋体"/>
                <w:szCs w:val="21"/>
              </w:rPr>
            </w:pPr>
            <w:r>
              <w:rPr>
                <w:rFonts w:ascii="宋体" w:eastAsia="宋体" w:hAnsi="宋体" w:cs="宋体" w:hint="eastAsia"/>
                <w:szCs w:val="21"/>
              </w:rPr>
              <w:t>行政处罚</w:t>
            </w:r>
          </w:p>
        </w:tc>
        <w:tc>
          <w:tcPr>
            <w:tcW w:w="4111" w:type="dxa"/>
            <w:vAlign w:val="center"/>
          </w:tcPr>
          <w:p w:rsidR="00BC7527" w:rsidRDefault="00057822">
            <w:pPr>
              <w:pStyle w:val="TableParagraph"/>
              <w:spacing w:before="153"/>
              <w:rPr>
                <w:rFonts w:ascii="宋体" w:eastAsia="宋体" w:hAnsi="宋体" w:cs="宋体"/>
                <w:szCs w:val="21"/>
              </w:rPr>
            </w:pPr>
            <w:r>
              <w:rPr>
                <w:rFonts w:ascii="宋体" w:eastAsia="宋体" w:hAnsi="宋体" w:cs="宋体" w:hint="eastAsia"/>
                <w:szCs w:val="21"/>
              </w:rPr>
              <w:t>《建设工程抗震设防要求管理规定</w:t>
            </w:r>
            <w:r>
              <w:rPr>
                <w:rFonts w:ascii="宋体" w:hAnsi="宋体" w:cs="宋体" w:hint="eastAsia"/>
                <w:szCs w:val="21"/>
              </w:rPr>
              <w:t>》</w:t>
            </w:r>
            <w:r>
              <w:rPr>
                <w:rFonts w:ascii="宋体" w:eastAsia="宋体" w:hAnsi="宋体" w:cs="宋体" w:hint="eastAsia"/>
                <w:szCs w:val="21"/>
              </w:rPr>
              <w:t>第十七条</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hAnsi="宋体" w:cs="宋体" w:hint="eastAsia"/>
                <w:szCs w:val="21"/>
              </w:rPr>
              <w:t>震害防御</w:t>
            </w:r>
            <w:r>
              <w:rPr>
                <w:rFonts w:ascii="宋体" w:eastAsia="宋体" w:hAnsi="宋体" w:cs="宋体" w:hint="eastAsia"/>
                <w:szCs w:val="21"/>
              </w:rPr>
              <w:t>处</w:t>
            </w:r>
          </w:p>
        </w:tc>
      </w:tr>
      <w:tr w:rsidR="00BC7527">
        <w:trPr>
          <w:jc w:val="center"/>
        </w:trPr>
        <w:tc>
          <w:tcPr>
            <w:tcW w:w="441" w:type="dxa"/>
            <w:vAlign w:val="center"/>
          </w:tcPr>
          <w:p w:rsidR="00BC7527" w:rsidRDefault="00057822">
            <w:pPr>
              <w:pStyle w:val="TableParagraph"/>
              <w:ind w:left="14"/>
              <w:jc w:val="center"/>
              <w:rPr>
                <w:rFonts w:ascii="宋体" w:eastAsia="宋体" w:hAnsi="宋体" w:cs="宋体"/>
                <w:szCs w:val="21"/>
              </w:rPr>
            </w:pPr>
            <w:r>
              <w:rPr>
                <w:rFonts w:ascii="宋体" w:eastAsia="宋体" w:hAnsi="宋体" w:cs="宋体" w:hint="eastAsia"/>
                <w:szCs w:val="21"/>
              </w:rPr>
              <w:t>16</w:t>
            </w:r>
          </w:p>
        </w:tc>
        <w:tc>
          <w:tcPr>
            <w:tcW w:w="2502" w:type="dxa"/>
            <w:vAlign w:val="center"/>
          </w:tcPr>
          <w:p w:rsidR="00BC7527" w:rsidRDefault="00057822">
            <w:pPr>
              <w:pStyle w:val="TableParagraph"/>
              <w:spacing w:line="236" w:lineRule="exact"/>
              <w:ind w:right="121"/>
              <w:rPr>
                <w:rFonts w:ascii="宋体" w:eastAsia="宋体" w:hAnsi="宋体" w:cs="宋体"/>
                <w:szCs w:val="21"/>
              </w:rPr>
            </w:pPr>
            <w:r>
              <w:rPr>
                <w:rFonts w:ascii="宋体" w:eastAsia="宋体" w:hAnsi="宋体" w:cs="宋体" w:hint="eastAsia"/>
                <w:szCs w:val="21"/>
              </w:rPr>
              <w:t>对擅自公告震后地震趋势判定，造成不良社会影响的组织和个人行为的行政处罚</w:t>
            </w:r>
          </w:p>
        </w:tc>
        <w:tc>
          <w:tcPr>
            <w:tcW w:w="710" w:type="dxa"/>
            <w:vAlign w:val="center"/>
          </w:tcPr>
          <w:p w:rsidR="00BC7527" w:rsidRDefault="00057822">
            <w:pPr>
              <w:pStyle w:val="TableParagraph"/>
              <w:jc w:val="center"/>
              <w:rPr>
                <w:rFonts w:ascii="宋体" w:eastAsia="宋体" w:hAnsi="宋体" w:cs="宋体"/>
                <w:szCs w:val="21"/>
              </w:rPr>
            </w:pPr>
            <w:r>
              <w:rPr>
                <w:rFonts w:ascii="宋体" w:eastAsia="宋体" w:hAnsi="宋体" w:cs="宋体" w:hint="eastAsia"/>
                <w:szCs w:val="21"/>
              </w:rPr>
              <w:t>行政处罚</w:t>
            </w:r>
          </w:p>
        </w:tc>
        <w:tc>
          <w:tcPr>
            <w:tcW w:w="4111" w:type="dxa"/>
            <w:vAlign w:val="center"/>
          </w:tcPr>
          <w:p w:rsidR="00BC7527" w:rsidRDefault="00057822">
            <w:pPr>
              <w:pStyle w:val="TableParagraph"/>
              <w:rPr>
                <w:rFonts w:ascii="宋体" w:eastAsia="宋体" w:hAnsi="宋体" w:cs="宋体"/>
                <w:szCs w:val="21"/>
              </w:rPr>
            </w:pPr>
            <w:r>
              <w:rPr>
                <w:rFonts w:ascii="宋体" w:eastAsia="宋体" w:hAnsi="宋体" w:cs="宋体" w:hint="eastAsia"/>
                <w:szCs w:val="21"/>
              </w:rPr>
              <w:t>《震后地震趋势判定公告规定》〈中国地震局令第2号〉第十条</w:t>
            </w:r>
          </w:p>
        </w:tc>
        <w:tc>
          <w:tcPr>
            <w:tcW w:w="1296" w:type="dxa"/>
            <w:vAlign w:val="center"/>
          </w:tcPr>
          <w:p w:rsidR="00BC7527" w:rsidRDefault="00057822">
            <w:pPr>
              <w:spacing w:line="240" w:lineRule="exact"/>
              <w:jc w:val="center"/>
              <w:rPr>
                <w:rFonts w:ascii="宋体" w:eastAsia="宋体" w:hAnsi="宋体" w:cs="宋体"/>
                <w:szCs w:val="21"/>
              </w:rPr>
            </w:pPr>
            <w:r>
              <w:rPr>
                <w:rFonts w:ascii="宋体" w:hAnsi="宋体" w:cs="宋体" w:hint="eastAsia"/>
                <w:szCs w:val="21"/>
              </w:rPr>
              <w:t>局办公室</w:t>
            </w:r>
          </w:p>
        </w:tc>
      </w:tr>
    </w:tbl>
    <w:p w:rsidR="00BC7527" w:rsidRDefault="00BC7527">
      <w:pPr>
        <w:autoSpaceDN w:val="0"/>
        <w:rPr>
          <w:rFonts w:ascii="仿宋_GB2312" w:eastAsia="仿宋_GB2312" w:hAnsi="仿宋_GB2312"/>
          <w:szCs w:val="21"/>
        </w:rPr>
      </w:pPr>
    </w:p>
    <w:p w:rsidR="00BC7527" w:rsidRDefault="00057822">
      <w:pPr>
        <w:ind w:firstLineChars="200" w:firstLine="600"/>
        <w:rPr>
          <w:rFonts w:ascii="黑体" w:eastAsia="黑体" w:hAnsi="黑体"/>
          <w:sz w:val="30"/>
          <w:szCs w:val="30"/>
        </w:rPr>
      </w:pPr>
      <w:r>
        <w:rPr>
          <w:rFonts w:ascii="黑体" w:eastAsia="黑体" w:hAnsi="黑体" w:hint="eastAsia"/>
          <w:sz w:val="30"/>
          <w:szCs w:val="30"/>
        </w:rPr>
        <w:t>二、四川省市县三级地震工作主管部门权力清单（2019年本）</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3"/>
        <w:gridCol w:w="1073"/>
        <w:gridCol w:w="1245"/>
        <w:gridCol w:w="3849"/>
      </w:tblGrid>
      <w:tr w:rsidR="00BC7527">
        <w:trPr>
          <w:tblHeader/>
        </w:trPr>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jc w:val="center"/>
              <w:rPr>
                <w:rFonts w:ascii="宋体" w:hAnsi="宋体" w:cs="宋体"/>
                <w:bCs/>
                <w:szCs w:val="21"/>
              </w:rPr>
            </w:pPr>
            <w:r>
              <w:rPr>
                <w:rFonts w:ascii="宋体" w:hAnsi="宋体" w:cs="宋体" w:hint="eastAsia"/>
                <w:bCs/>
                <w:szCs w:val="21"/>
              </w:rPr>
              <w:t>事项名称</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jc w:val="center"/>
              <w:rPr>
                <w:rFonts w:ascii="宋体" w:hAnsi="宋体" w:cs="宋体"/>
                <w:bCs/>
                <w:szCs w:val="21"/>
              </w:rPr>
            </w:pPr>
            <w:r>
              <w:rPr>
                <w:rFonts w:ascii="宋体" w:hAnsi="宋体" w:cs="宋体" w:hint="eastAsia"/>
                <w:bCs/>
                <w:szCs w:val="21"/>
              </w:rPr>
              <w:t>事项类别</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jc w:val="center"/>
              <w:rPr>
                <w:rFonts w:ascii="宋体" w:hAnsi="宋体" w:cs="宋体"/>
                <w:bCs/>
                <w:szCs w:val="21"/>
              </w:rPr>
            </w:pPr>
            <w:r>
              <w:rPr>
                <w:rFonts w:ascii="宋体" w:hAnsi="宋体" w:cs="宋体" w:hint="eastAsia"/>
                <w:bCs/>
                <w:szCs w:val="21"/>
              </w:rPr>
              <w:t>行使层级</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jc w:val="center"/>
              <w:rPr>
                <w:rFonts w:ascii="宋体" w:hAnsi="宋体" w:cs="宋体"/>
                <w:bCs/>
                <w:szCs w:val="21"/>
              </w:rPr>
            </w:pPr>
            <w:r>
              <w:rPr>
                <w:rFonts w:ascii="宋体" w:hAnsi="宋体" w:cs="宋体" w:hint="eastAsia"/>
                <w:bCs/>
                <w:szCs w:val="21"/>
              </w:rPr>
              <w:t>法律依据</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1.危害地震监测设施和观测环境建设项目审查</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行政许可</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《中华人民共和国防震减灾法》第二十四条，《地震监测管理条例》第三十二条、第三十三条，《四川省防震减灾条例》第二十三条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2.建设工程地震安全性评价结果的审定及抗震设防要求要求的确定</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其他行政权力</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《中华人民共和国防震减灾法》第三十四条、第三十五条，《地震安全性评价管理条例》第十条，《四川省防震减灾条例》第三十三条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3.对擅自公告震后地震趋势判定，造成不良社会影响的组织和个人的处罚</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行政处罚</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《震后地震趋势判定公告规定》第十条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4.对破坏典型地震遗址、遗迹的处罚</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行政处罚</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《中华人民共和国防震减灾法》第八十四条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5.对危害地震观测环境或破坏地震监测设施、地震测量保护标志的处罚</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行政处罚</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《中华人民共和国防震减灾法》第八十四条，《地震监测管理条例》第三十六条，《四川省地震监测设施和地震观测环境保护规定》第十五条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6.对未按照要求增建抗干扰设施或新建地震监测设施的处罚</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行政处罚</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《中华人民共和国防震减灾法》第八十五条</w:t>
            </w:r>
          </w:p>
        </w:tc>
      </w:tr>
      <w:tr w:rsidR="00BC7527">
        <w:tc>
          <w:tcPr>
            <w:tcW w:w="2893" w:type="dxa"/>
            <w:tcBorders>
              <w:top w:val="single" w:sz="4" w:space="0" w:color="auto"/>
              <w:left w:val="single" w:sz="4" w:space="0" w:color="auto"/>
              <w:right w:val="single" w:sz="4" w:space="0" w:color="auto"/>
            </w:tcBorders>
            <w:vAlign w:val="center"/>
          </w:tcPr>
          <w:p w:rsidR="00BC7527" w:rsidRDefault="00057822">
            <w:pPr>
              <w:tabs>
                <w:tab w:val="center" w:pos="1167"/>
              </w:tabs>
              <w:adjustRightInd w:val="0"/>
              <w:snapToGrid w:val="0"/>
              <w:rPr>
                <w:rFonts w:ascii="宋体" w:hAnsi="宋体" w:cs="宋体"/>
                <w:kern w:val="0"/>
                <w:szCs w:val="21"/>
              </w:rPr>
            </w:pPr>
            <w:r>
              <w:rPr>
                <w:rFonts w:ascii="宋体" w:hAnsi="宋体" w:cs="宋体" w:hint="eastAsia"/>
                <w:kern w:val="0"/>
                <w:szCs w:val="21"/>
              </w:rPr>
              <w:t>7.对建设单位不依法进行地震安全性评价或未按地震安全性评价所确定的抗震设防要求进行抗震设防进行处罚</w:t>
            </w:r>
          </w:p>
        </w:tc>
        <w:tc>
          <w:tcPr>
            <w:tcW w:w="1073" w:type="dxa"/>
            <w:tcBorders>
              <w:top w:val="single" w:sz="4" w:space="0" w:color="auto"/>
              <w:left w:val="single" w:sz="4" w:space="0" w:color="auto"/>
              <w:right w:val="single" w:sz="4" w:space="0" w:color="auto"/>
            </w:tcBorders>
            <w:vAlign w:val="center"/>
          </w:tcPr>
          <w:p w:rsidR="00BC7527" w:rsidRDefault="00057822">
            <w:pPr>
              <w:jc w:val="center"/>
              <w:rPr>
                <w:rFonts w:ascii="宋体" w:hAnsi="宋体" w:cs="宋体"/>
                <w:szCs w:val="21"/>
              </w:rPr>
            </w:pPr>
            <w:r>
              <w:rPr>
                <w:rFonts w:ascii="宋体" w:hAnsi="宋体" w:cs="宋体" w:hint="eastAsia"/>
                <w:kern w:val="0"/>
                <w:szCs w:val="21"/>
              </w:rPr>
              <w:t>行政处罚</w:t>
            </w:r>
          </w:p>
        </w:tc>
        <w:tc>
          <w:tcPr>
            <w:tcW w:w="1245" w:type="dxa"/>
            <w:tcBorders>
              <w:top w:val="single" w:sz="4" w:space="0" w:color="auto"/>
              <w:left w:val="single" w:sz="4" w:space="0" w:color="auto"/>
              <w:right w:val="single" w:sz="4" w:space="0" w:color="auto"/>
            </w:tcBorders>
            <w:vAlign w:val="center"/>
          </w:tcPr>
          <w:p w:rsidR="00BC7527" w:rsidRDefault="00057822">
            <w:pPr>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《中华人民共和国防震减灾法》第八十七条，《建设工程抗震设防要求管理规定》第十三条、第十七条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8.水库应建专用地震监测台网确认</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szCs w:val="21"/>
              </w:rPr>
            </w:pPr>
            <w:r>
              <w:rPr>
                <w:rFonts w:ascii="宋体" w:hAnsi="宋体" w:cs="宋体" w:hint="eastAsia"/>
                <w:kern w:val="0"/>
                <w:szCs w:val="21"/>
              </w:rPr>
              <w:t>其他行政权力</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《四川省防震减灾条例》第十四条，《水库地震监测管理办法》第十一条，《四</w:t>
            </w:r>
            <w:r>
              <w:rPr>
                <w:rFonts w:ascii="宋体" w:hAnsi="宋体" w:cs="宋体" w:hint="eastAsia"/>
                <w:color w:val="000000"/>
                <w:kern w:val="0"/>
                <w:szCs w:val="21"/>
              </w:rPr>
              <w:lastRenderedPageBreak/>
              <w:t>川水库地震监测管理规定》第六条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lastRenderedPageBreak/>
              <w:t>9.对侵占、毁损、拆除或者擅自移动地震监测设施和危害地震观测环境责令恢复原状</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行政强制</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《中华人民共和国防震减灾法》第二十三条、第八十四条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10.对破坏典型地震遗址、遗迹责令恢复原状</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行政强制</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《中华人民共和国防震减灾法》第八十四条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11.工程建设强制性标准、抗震设防要求执行情况和地震安全性评价工作的监督检查</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行政检查</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《中华人民共和国防震减灾法》第七十六条，《地震安全性评价管理条例》第十六条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12.防震减灾知识宣传教育监督检查</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行政检查</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《中华人民共和国防震减灾法》第四十四条、第七十五条，《四川省防震减灾条例》第四十条</w:t>
            </w:r>
          </w:p>
        </w:tc>
      </w:tr>
      <w:tr w:rsidR="00BC7527">
        <w:tc>
          <w:tcPr>
            <w:tcW w:w="2893" w:type="dxa"/>
            <w:tcBorders>
              <w:top w:val="single" w:sz="4" w:space="0" w:color="auto"/>
              <w:left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13.对地震监测设施及其观测环境的保护工作与地震监测台网运行情况的检查</w:t>
            </w:r>
          </w:p>
        </w:tc>
        <w:tc>
          <w:tcPr>
            <w:tcW w:w="1073" w:type="dxa"/>
            <w:tcBorders>
              <w:top w:val="single" w:sz="4" w:space="0" w:color="auto"/>
              <w:left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行政检查</w:t>
            </w:r>
          </w:p>
        </w:tc>
        <w:tc>
          <w:tcPr>
            <w:tcW w:w="1245" w:type="dxa"/>
            <w:tcBorders>
              <w:top w:val="single" w:sz="4" w:space="0" w:color="auto"/>
              <w:left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《四川省地震监测设施和地震观测环境保护规定》第三条，《地震监测管理条例》第二十条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14.对在防震减灾工作中做出突出贡献的单位和个人的表彰和奖励</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行政奖励</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kern w:val="0"/>
                <w:szCs w:val="21"/>
              </w:rPr>
            </w:pPr>
            <w:r>
              <w:rPr>
                <w:rFonts w:ascii="宋体" w:hAnsi="宋体" w:cs="宋体" w:hint="eastAsia"/>
                <w:color w:val="000000"/>
                <w:kern w:val="0"/>
                <w:szCs w:val="21"/>
              </w:rPr>
              <w:t>《中华人民共和国防震减灾法》第十一条，《四川省防震减灾条例》第八条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15.建设工程的抗震设防要求审查备案</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其他行政权力</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color w:val="000000"/>
                <w:kern w:val="0"/>
                <w:szCs w:val="21"/>
              </w:rPr>
            </w:pPr>
            <w:r>
              <w:rPr>
                <w:rFonts w:ascii="宋体" w:hAnsi="宋体" w:cs="宋体" w:hint="eastAsia"/>
                <w:color w:val="000000"/>
                <w:kern w:val="0"/>
                <w:szCs w:val="21"/>
              </w:rPr>
              <w:t>《四川省防震减灾条例》第三十三条</w:t>
            </w:r>
          </w:p>
        </w:tc>
      </w:tr>
      <w:tr w:rsidR="00BC7527">
        <w:tc>
          <w:tcPr>
            <w:tcW w:w="2893" w:type="dxa"/>
            <w:tcBorders>
              <w:top w:val="single" w:sz="4" w:space="0" w:color="auto"/>
              <w:left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16.建设工程专用地震监测台网建设及强震动设施设置方案审查</w:t>
            </w:r>
          </w:p>
        </w:tc>
        <w:tc>
          <w:tcPr>
            <w:tcW w:w="1073" w:type="dxa"/>
            <w:tcBorders>
              <w:top w:val="single" w:sz="4" w:space="0" w:color="auto"/>
              <w:left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其他行政权力</w:t>
            </w:r>
          </w:p>
        </w:tc>
        <w:tc>
          <w:tcPr>
            <w:tcW w:w="1245" w:type="dxa"/>
            <w:tcBorders>
              <w:top w:val="single" w:sz="4" w:space="0" w:color="auto"/>
              <w:left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right w:val="single" w:sz="4" w:space="0" w:color="auto"/>
            </w:tcBorders>
            <w:vAlign w:val="center"/>
          </w:tcPr>
          <w:p w:rsidR="00BC7527" w:rsidRDefault="00057822">
            <w:pPr>
              <w:widowControl/>
              <w:textAlignment w:val="center"/>
              <w:rPr>
                <w:rFonts w:ascii="宋体" w:hAnsi="宋体" w:cs="宋体"/>
                <w:color w:val="000000"/>
                <w:kern w:val="0"/>
                <w:szCs w:val="21"/>
              </w:rPr>
            </w:pPr>
            <w:r>
              <w:rPr>
                <w:rFonts w:ascii="宋体" w:hAnsi="宋体" w:cs="宋体" w:hint="eastAsia"/>
                <w:color w:val="000000"/>
                <w:kern w:val="0"/>
                <w:szCs w:val="21"/>
              </w:rPr>
              <w:t>《四川省防震减灾条例》第十三条、第十五条、第十六条，《四川省防震减灾条例》第十四条，《水库地震监测管理办法》第十一条，《四川水库地震监测管理规定》第六条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17.地震信息发布</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其他行政权力</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省、市、县</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color w:val="000000"/>
                <w:kern w:val="0"/>
                <w:szCs w:val="21"/>
              </w:rPr>
            </w:pPr>
            <w:r>
              <w:rPr>
                <w:rFonts w:ascii="宋体" w:hAnsi="宋体" w:cs="宋体" w:hint="eastAsia"/>
                <w:color w:val="000000"/>
                <w:kern w:val="0"/>
                <w:szCs w:val="21"/>
              </w:rPr>
              <w:t>《中华人民共和国防震减灾法》第五十二条，《四川省防震减灾条例》第二十五条、第五十二条，《震后地震趋势判定公告规定》第五条、第六条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18.市、县地震监测台网中止或终止运行的批准和备案</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其他行政权力</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color w:val="000000"/>
                <w:kern w:val="0"/>
                <w:szCs w:val="21"/>
              </w:rPr>
            </w:pPr>
            <w:r>
              <w:rPr>
                <w:rFonts w:ascii="宋体" w:hAnsi="宋体" w:cs="宋体" w:hint="eastAsia"/>
                <w:color w:val="000000"/>
                <w:kern w:val="0"/>
                <w:szCs w:val="21"/>
              </w:rPr>
              <w:t>《地震监测管理条例》第十九条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19.专用地震监测台网建设、中止或终止运行的备案或批准</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其他行政权力</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color w:val="000000"/>
                <w:kern w:val="0"/>
                <w:szCs w:val="21"/>
              </w:rPr>
            </w:pPr>
            <w:r>
              <w:rPr>
                <w:rFonts w:ascii="宋体" w:hAnsi="宋体" w:cs="宋体" w:hint="eastAsia"/>
                <w:color w:val="000000"/>
                <w:kern w:val="0"/>
                <w:szCs w:val="21"/>
              </w:rPr>
              <w:t>《地震监测管理条例》第十六条、第十九条</w:t>
            </w:r>
          </w:p>
        </w:tc>
      </w:tr>
      <w:tr w:rsidR="00BC7527">
        <w:tc>
          <w:tcPr>
            <w:tcW w:w="289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rPr>
                <w:rFonts w:ascii="宋体" w:hAnsi="宋体" w:cs="宋体"/>
                <w:kern w:val="0"/>
                <w:szCs w:val="21"/>
              </w:rPr>
            </w:pPr>
            <w:r>
              <w:rPr>
                <w:rFonts w:ascii="宋体" w:hAnsi="宋体" w:cs="宋体" w:hint="eastAsia"/>
                <w:kern w:val="0"/>
                <w:szCs w:val="21"/>
              </w:rPr>
              <w:t>20.接收专用地震监测台网和强震动监测设施监测信息</w:t>
            </w:r>
          </w:p>
        </w:tc>
        <w:tc>
          <w:tcPr>
            <w:tcW w:w="1073"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其他行政权力</w:t>
            </w:r>
          </w:p>
        </w:tc>
        <w:tc>
          <w:tcPr>
            <w:tcW w:w="1245" w:type="dxa"/>
            <w:tcBorders>
              <w:top w:val="single" w:sz="4" w:space="0" w:color="auto"/>
              <w:left w:val="single" w:sz="4" w:space="0" w:color="auto"/>
              <w:bottom w:val="single" w:sz="4" w:space="0" w:color="auto"/>
              <w:right w:val="single" w:sz="4" w:space="0" w:color="auto"/>
            </w:tcBorders>
            <w:vAlign w:val="center"/>
          </w:tcPr>
          <w:p w:rsidR="00BC7527" w:rsidRDefault="00057822">
            <w:pPr>
              <w:adjustRightInd w:val="0"/>
              <w:snapToGrid w:val="0"/>
              <w:jc w:val="center"/>
              <w:rPr>
                <w:rFonts w:ascii="宋体" w:hAnsi="宋体" w:cs="宋体"/>
                <w:kern w:val="0"/>
                <w:szCs w:val="21"/>
              </w:rPr>
            </w:pPr>
            <w:r>
              <w:rPr>
                <w:rFonts w:ascii="宋体" w:hAnsi="宋体" w:cs="宋体" w:hint="eastAsia"/>
                <w:kern w:val="0"/>
                <w:szCs w:val="21"/>
              </w:rPr>
              <w:t>省</w:t>
            </w:r>
          </w:p>
        </w:tc>
        <w:tc>
          <w:tcPr>
            <w:tcW w:w="3849" w:type="dxa"/>
            <w:tcBorders>
              <w:top w:val="single" w:sz="4" w:space="0" w:color="auto"/>
              <w:left w:val="single" w:sz="4" w:space="0" w:color="auto"/>
              <w:bottom w:val="single" w:sz="4" w:space="0" w:color="auto"/>
              <w:right w:val="single" w:sz="4" w:space="0" w:color="auto"/>
            </w:tcBorders>
            <w:vAlign w:val="center"/>
          </w:tcPr>
          <w:p w:rsidR="00BC7527" w:rsidRDefault="00057822">
            <w:pPr>
              <w:widowControl/>
              <w:textAlignment w:val="center"/>
              <w:rPr>
                <w:rFonts w:ascii="宋体" w:hAnsi="宋体" w:cs="宋体"/>
                <w:color w:val="000000"/>
                <w:kern w:val="0"/>
                <w:szCs w:val="21"/>
              </w:rPr>
            </w:pPr>
            <w:r>
              <w:rPr>
                <w:rFonts w:ascii="宋体" w:hAnsi="宋体" w:cs="宋体" w:hint="eastAsia"/>
                <w:color w:val="000000"/>
                <w:kern w:val="0"/>
                <w:szCs w:val="21"/>
              </w:rPr>
              <w:t>《地震监测管理条例》第二十三条</w:t>
            </w:r>
          </w:p>
        </w:tc>
      </w:tr>
    </w:tbl>
    <w:p w:rsidR="00BC7527" w:rsidRDefault="00BC7527">
      <w:pPr>
        <w:autoSpaceDN w:val="0"/>
        <w:rPr>
          <w:rFonts w:ascii="仿宋_GB2312" w:eastAsia="仿宋_GB2312" w:hAnsi="仿宋_GB2312"/>
          <w:szCs w:val="21"/>
        </w:rPr>
      </w:pPr>
    </w:p>
    <w:p w:rsidR="00BC7527" w:rsidRDefault="00057822">
      <w:pPr>
        <w:autoSpaceDN w:val="0"/>
        <w:ind w:firstLineChars="200" w:firstLine="640"/>
        <w:rPr>
          <w:rFonts w:ascii="黑体" w:eastAsia="黑体" w:hAnsi="黑体"/>
          <w:sz w:val="32"/>
          <w:szCs w:val="32"/>
        </w:rPr>
      </w:pPr>
      <w:r>
        <w:rPr>
          <w:rFonts w:ascii="黑体" w:eastAsia="黑体" w:hAnsi="黑体" w:hint="eastAsia"/>
          <w:sz w:val="32"/>
          <w:szCs w:val="32"/>
        </w:rPr>
        <w:t>三、四川省地震局执法证人员信息</w:t>
      </w:r>
    </w:p>
    <w:tbl>
      <w:tblPr>
        <w:tblW w:w="9060" w:type="dxa"/>
        <w:tblLayout w:type="fixed"/>
        <w:tblLook w:val="04A0"/>
      </w:tblPr>
      <w:tblGrid>
        <w:gridCol w:w="924"/>
        <w:gridCol w:w="754"/>
        <w:gridCol w:w="1239"/>
        <w:gridCol w:w="1558"/>
        <w:gridCol w:w="1984"/>
        <w:gridCol w:w="1276"/>
        <w:gridCol w:w="1325"/>
      </w:tblGrid>
      <w:tr w:rsidR="00BC7527">
        <w:trPr>
          <w:tblHeader/>
        </w:trPr>
        <w:tc>
          <w:tcPr>
            <w:tcW w:w="92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姓  名</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性别</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政治面貌</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所属机构</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所属主体（受委托组织）全称</w:t>
            </w:r>
          </w:p>
        </w:tc>
        <w:tc>
          <w:tcPr>
            <w:tcW w:w="1276"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执法证号</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发证机关</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韩  震</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川O450005</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胡  青</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女</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川O450006</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陈  宁</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川O450007</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李贵先</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川O450008</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陈  峻</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川O450009</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何悦嘉</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女</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川O450012</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周  玮</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川O450013</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江小林</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川O450014</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李润梅</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女</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川O450015</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龚  宇</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川O450016</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王兆琦</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川O450017</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廖  琪</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川O450018</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杨  航</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女</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川O450019</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王翱宇</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川O450020</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张茂军</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川O450022</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田玉萍</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川O450024</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冷  眉</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女</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川O450026</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杨雪龙</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川O450028</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王秋韵</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女</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川O450029</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r w:rsidR="00BC7527">
        <w:tc>
          <w:tcPr>
            <w:tcW w:w="924" w:type="dxa"/>
            <w:tcBorders>
              <w:top w:val="single" w:sz="6" w:space="0" w:color="000000"/>
              <w:left w:val="single" w:sz="6" w:space="0" w:color="000000"/>
              <w:bottom w:val="single" w:sz="6" w:space="0" w:color="000000"/>
              <w:right w:val="nil"/>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杨  远</w:t>
            </w:r>
          </w:p>
        </w:tc>
        <w:tc>
          <w:tcPr>
            <w:tcW w:w="75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男</w:t>
            </w:r>
          </w:p>
        </w:tc>
        <w:tc>
          <w:tcPr>
            <w:tcW w:w="1239"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中共党员</w:t>
            </w:r>
          </w:p>
        </w:tc>
        <w:tc>
          <w:tcPr>
            <w:tcW w:w="1558"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984"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四川省地震局</w:t>
            </w:r>
          </w:p>
        </w:tc>
        <w:tc>
          <w:tcPr>
            <w:tcW w:w="1276" w:type="dxa"/>
            <w:tcBorders>
              <w:top w:val="single" w:sz="6" w:space="0" w:color="000000"/>
              <w:left w:val="single" w:sz="6" w:space="0" w:color="000000"/>
              <w:bottom w:val="single" w:sz="6" w:space="0" w:color="000000"/>
              <w:right w:val="single" w:sz="6" w:space="0" w:color="000000"/>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川O450030</w:t>
            </w:r>
          </w:p>
        </w:tc>
        <w:tc>
          <w:tcPr>
            <w:tcW w:w="1325" w:type="dxa"/>
            <w:tcBorders>
              <w:top w:val="single" w:sz="6" w:space="0" w:color="auto"/>
              <w:left w:val="single" w:sz="6" w:space="0" w:color="auto"/>
              <w:bottom w:val="single" w:sz="6" w:space="0" w:color="auto"/>
              <w:right w:val="single" w:sz="6" w:space="0" w:color="auto"/>
              <w:tl2br w:val="nil"/>
              <w:tr2bl w:val="nil"/>
            </w:tcBorders>
            <w:shd w:val="clear" w:color="auto" w:fill="auto"/>
            <w:vAlign w:val="center"/>
          </w:tcPr>
          <w:p w:rsidR="00BC7527" w:rsidRDefault="00057822">
            <w:pPr>
              <w:jc w:val="center"/>
              <w:rPr>
                <w:rFonts w:asciiTheme="minorEastAsia" w:hAnsiTheme="minorEastAsia"/>
                <w:szCs w:val="21"/>
              </w:rPr>
            </w:pPr>
            <w:r>
              <w:rPr>
                <w:rFonts w:asciiTheme="minorEastAsia" w:hAnsiTheme="minorEastAsia" w:hint="eastAsia"/>
                <w:szCs w:val="21"/>
              </w:rPr>
              <w:t>四川省政府</w:t>
            </w:r>
          </w:p>
        </w:tc>
      </w:tr>
    </w:tbl>
    <w:p w:rsidR="00BC7527" w:rsidRDefault="00BC7527">
      <w:pPr>
        <w:autoSpaceDN w:val="0"/>
        <w:rPr>
          <w:rFonts w:ascii="仿宋_GB2312" w:eastAsia="仿宋_GB2312" w:hAnsi="仿宋_GB2312"/>
          <w:szCs w:val="21"/>
        </w:rPr>
      </w:pPr>
    </w:p>
    <w:p w:rsidR="00BC7527" w:rsidRDefault="00057822">
      <w:pPr>
        <w:ind w:firstLineChars="200" w:firstLine="640"/>
        <w:rPr>
          <w:rFonts w:ascii="黑体" w:eastAsia="黑体" w:hAnsi="黑体"/>
          <w:sz w:val="32"/>
          <w:szCs w:val="32"/>
        </w:rPr>
      </w:pPr>
      <w:r>
        <w:rPr>
          <w:rFonts w:ascii="黑体" w:eastAsia="黑体" w:hAnsi="黑体" w:hint="eastAsia"/>
          <w:sz w:val="32"/>
          <w:szCs w:val="32"/>
        </w:rPr>
        <w:t>四、办公地址、办公时间、联系方式、政务服务窗口。</w:t>
      </w:r>
    </w:p>
    <w:p w:rsidR="00BC7527" w:rsidRDefault="00057822">
      <w:pPr>
        <w:ind w:firstLineChars="200" w:firstLine="640"/>
        <w:rPr>
          <w:rFonts w:asciiTheme="minorEastAsia" w:hAnsiTheme="minorEastAsia"/>
          <w:sz w:val="32"/>
          <w:szCs w:val="32"/>
        </w:rPr>
      </w:pPr>
      <w:r>
        <w:rPr>
          <w:rFonts w:asciiTheme="minorEastAsia" w:hAnsiTheme="minorEastAsia" w:hint="eastAsia"/>
          <w:sz w:val="32"/>
          <w:szCs w:val="32"/>
        </w:rPr>
        <w:t>办公地址：成都市武侯区人民南路三段29号</w:t>
      </w:r>
    </w:p>
    <w:p w:rsidR="00BC7527" w:rsidRDefault="00057822">
      <w:pPr>
        <w:ind w:firstLineChars="200" w:firstLine="640"/>
        <w:rPr>
          <w:rFonts w:asciiTheme="minorEastAsia" w:hAnsiTheme="minorEastAsia"/>
          <w:sz w:val="32"/>
          <w:szCs w:val="32"/>
        </w:rPr>
      </w:pPr>
      <w:r>
        <w:rPr>
          <w:rFonts w:asciiTheme="minorEastAsia" w:hAnsiTheme="minorEastAsia" w:hint="eastAsia"/>
          <w:sz w:val="32"/>
          <w:szCs w:val="32"/>
        </w:rPr>
        <w:t>办公时间：上午：8:30-12:00，下午：14:00-18：00</w:t>
      </w:r>
    </w:p>
    <w:p w:rsidR="00BC7527" w:rsidRDefault="00057822">
      <w:pPr>
        <w:ind w:firstLineChars="200" w:firstLine="640"/>
        <w:rPr>
          <w:rFonts w:asciiTheme="minorEastAsia" w:hAnsiTheme="minorEastAsia"/>
          <w:sz w:val="32"/>
          <w:szCs w:val="32"/>
        </w:rPr>
      </w:pPr>
      <w:r>
        <w:rPr>
          <w:rFonts w:asciiTheme="minorEastAsia" w:hAnsiTheme="minorEastAsia" w:hint="eastAsia"/>
          <w:sz w:val="32"/>
          <w:szCs w:val="32"/>
        </w:rPr>
        <w:t>联系电话：028-85441567</w:t>
      </w:r>
    </w:p>
    <w:p w:rsidR="00BC7527" w:rsidRDefault="00057822">
      <w:pPr>
        <w:ind w:firstLineChars="200" w:firstLine="640"/>
        <w:rPr>
          <w:rFonts w:asciiTheme="minorEastAsia" w:hAnsiTheme="minorEastAsia"/>
          <w:sz w:val="32"/>
          <w:szCs w:val="32"/>
        </w:rPr>
      </w:pPr>
      <w:r>
        <w:rPr>
          <w:rFonts w:asciiTheme="minorEastAsia" w:hAnsiTheme="minorEastAsia" w:hint="eastAsia"/>
          <w:sz w:val="32"/>
          <w:szCs w:val="32"/>
        </w:rPr>
        <w:t>政务服务窗口地址：草市街1号省市政务中心省地震局窗口</w:t>
      </w:r>
    </w:p>
    <w:sectPr w:rsidR="00BC7527" w:rsidSect="00BC7527">
      <w:footerReference w:type="even" r:id="rId7"/>
      <w:footerReference w:type="default" r:id="rId8"/>
      <w:pgSz w:w="11906" w:h="16838"/>
      <w:pgMar w:top="2098" w:right="1474" w:bottom="1985" w:left="1588" w:header="851" w:footer="1418" w:gutter="0"/>
      <w:pgNumType w:fmt="numberInDash"/>
      <w:cols w:space="425"/>
      <w:docGrid w:type="lines" w:linePitch="28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7527" w:rsidRDefault="00BC7527" w:rsidP="00BC7527">
      <w:r>
        <w:separator/>
      </w:r>
    </w:p>
  </w:endnote>
  <w:endnote w:type="continuationSeparator" w:id="1">
    <w:p w:rsidR="00BC7527" w:rsidRDefault="00BC7527" w:rsidP="00BC75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4"/>
      </w:rPr>
      <w:id w:val="-271703128"/>
    </w:sdtPr>
    <w:sdtContent>
      <w:p w:rsidR="00BC7527" w:rsidRDefault="00DF0071">
        <w:pPr>
          <w:pStyle w:val="a3"/>
          <w:ind w:firstLineChars="100" w:firstLine="240"/>
          <w:rPr>
            <w:rFonts w:asciiTheme="minorEastAsia" w:hAnsiTheme="minorEastAsia"/>
            <w:sz w:val="24"/>
          </w:rPr>
        </w:pPr>
        <w:r>
          <w:rPr>
            <w:rFonts w:asciiTheme="minorEastAsia" w:hAnsiTheme="minorEastAsia"/>
            <w:sz w:val="24"/>
          </w:rPr>
          <w:fldChar w:fldCharType="begin"/>
        </w:r>
        <w:r w:rsidR="00057822">
          <w:rPr>
            <w:rFonts w:asciiTheme="minorEastAsia" w:hAnsiTheme="minorEastAsia"/>
            <w:sz w:val="24"/>
          </w:rPr>
          <w:instrText>PAGE   \* MERGEFORMAT</w:instrText>
        </w:r>
        <w:r>
          <w:rPr>
            <w:rFonts w:asciiTheme="minorEastAsia" w:hAnsiTheme="minorEastAsia"/>
            <w:sz w:val="24"/>
          </w:rPr>
          <w:fldChar w:fldCharType="separate"/>
        </w:r>
        <w:r w:rsidR="00DF12CD" w:rsidRPr="00DF12CD">
          <w:rPr>
            <w:rFonts w:asciiTheme="minorEastAsia" w:hAnsiTheme="minorEastAsia"/>
            <w:noProof/>
            <w:sz w:val="24"/>
            <w:lang w:val="zh-CN"/>
          </w:rPr>
          <w:t>-</w:t>
        </w:r>
        <w:r w:rsidR="00DF12CD">
          <w:rPr>
            <w:rFonts w:asciiTheme="minorEastAsia" w:hAnsiTheme="minorEastAsia"/>
            <w:noProof/>
            <w:sz w:val="24"/>
          </w:rPr>
          <w:t xml:space="preserve"> 2 -</w:t>
        </w:r>
        <w:r>
          <w:rPr>
            <w:rFonts w:asciiTheme="minorEastAsia" w:hAnsiTheme="minorEastAsia"/>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527" w:rsidRDefault="00DF0071">
    <w:pPr>
      <w:pStyle w:val="a3"/>
      <w:wordWrap w:val="0"/>
      <w:jc w:val="right"/>
      <w:rPr>
        <w:rFonts w:asciiTheme="minorEastAsia" w:hAnsiTheme="minorEastAsia"/>
        <w:sz w:val="24"/>
      </w:rPr>
    </w:pPr>
    <w:sdt>
      <w:sdtPr>
        <w:rPr>
          <w:rFonts w:asciiTheme="minorEastAsia" w:hAnsiTheme="minorEastAsia"/>
          <w:sz w:val="24"/>
        </w:rPr>
        <w:id w:val="1313138416"/>
      </w:sdtPr>
      <w:sdtContent>
        <w:r>
          <w:rPr>
            <w:rFonts w:asciiTheme="minorEastAsia" w:hAnsiTheme="minorEastAsia"/>
            <w:sz w:val="24"/>
          </w:rPr>
          <w:fldChar w:fldCharType="begin"/>
        </w:r>
        <w:r w:rsidR="00057822">
          <w:rPr>
            <w:rFonts w:asciiTheme="minorEastAsia" w:hAnsiTheme="minorEastAsia"/>
            <w:sz w:val="24"/>
          </w:rPr>
          <w:instrText>PAGE   \* MERGEFORMAT</w:instrText>
        </w:r>
        <w:r>
          <w:rPr>
            <w:rFonts w:asciiTheme="minorEastAsia" w:hAnsiTheme="minorEastAsia"/>
            <w:sz w:val="24"/>
          </w:rPr>
          <w:fldChar w:fldCharType="separate"/>
        </w:r>
        <w:r w:rsidR="00DF12CD" w:rsidRPr="00DF12CD">
          <w:rPr>
            <w:rFonts w:asciiTheme="minorEastAsia" w:hAnsiTheme="minorEastAsia"/>
            <w:noProof/>
            <w:sz w:val="24"/>
            <w:lang w:val="zh-CN"/>
          </w:rPr>
          <w:t>-</w:t>
        </w:r>
        <w:r w:rsidR="00DF12CD">
          <w:rPr>
            <w:rFonts w:asciiTheme="minorEastAsia" w:hAnsiTheme="minorEastAsia"/>
            <w:noProof/>
            <w:sz w:val="24"/>
          </w:rPr>
          <w:t xml:space="preserve"> 1 -</w:t>
        </w:r>
        <w:r>
          <w:rPr>
            <w:rFonts w:asciiTheme="minorEastAsia" w:hAnsiTheme="minorEastAsia"/>
            <w:sz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7527" w:rsidRDefault="00BC7527" w:rsidP="00BC7527">
      <w:r>
        <w:separator/>
      </w:r>
    </w:p>
  </w:footnote>
  <w:footnote w:type="continuationSeparator" w:id="1">
    <w:p w:rsidR="00BC7527" w:rsidRDefault="00BC7527" w:rsidP="00BC752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ocumentProtection w:edit="readOnly" w:enforcement="0"/>
  <w:defaultTabStop w:val="420"/>
  <w:evenAndOddHeaders/>
  <w:drawingGridHorizontalSpacing w:val="105"/>
  <w:drawingGridVerticalSpacing w:val="289"/>
  <w:displayHorizontalDrawingGridEvery w:val="0"/>
  <w:characterSpacingControl w:val="compressPunctuation"/>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10.51.0.41:80/seeyon/officeservlet"/>
  </w:docVars>
  <w:rsids>
    <w:rsidRoot w:val="00172A27"/>
    <w:rsid w:val="00057822"/>
    <w:rsid w:val="00073E05"/>
    <w:rsid w:val="00172A27"/>
    <w:rsid w:val="0040654D"/>
    <w:rsid w:val="007A7898"/>
    <w:rsid w:val="008E670B"/>
    <w:rsid w:val="00BC7527"/>
    <w:rsid w:val="00C62E98"/>
    <w:rsid w:val="00C73F01"/>
    <w:rsid w:val="00C95E6D"/>
    <w:rsid w:val="00DF0071"/>
    <w:rsid w:val="00DF12CD"/>
    <w:rsid w:val="00F17564"/>
    <w:rsid w:val="00FD1209"/>
    <w:rsid w:val="041C4736"/>
    <w:rsid w:val="079F5C36"/>
    <w:rsid w:val="1A776FD7"/>
    <w:rsid w:val="1AE33928"/>
    <w:rsid w:val="240250B4"/>
    <w:rsid w:val="31A35FAE"/>
    <w:rsid w:val="32400067"/>
    <w:rsid w:val="447F6883"/>
    <w:rsid w:val="467C6665"/>
    <w:rsid w:val="51BF0B86"/>
    <w:rsid w:val="54DC34BF"/>
    <w:rsid w:val="575B61A0"/>
    <w:rsid w:val="5843304C"/>
    <w:rsid w:val="60B51DDD"/>
    <w:rsid w:val="654A76D2"/>
    <w:rsid w:val="67362D1E"/>
    <w:rsid w:val="6B6E6775"/>
    <w:rsid w:val="6FB0018A"/>
    <w:rsid w:val="75C43DEA"/>
    <w:rsid w:val="78345842"/>
    <w:rsid w:val="78CD21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752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C7527"/>
    <w:pPr>
      <w:tabs>
        <w:tab w:val="center" w:pos="4153"/>
        <w:tab w:val="right" w:pos="8306"/>
      </w:tabs>
      <w:snapToGrid w:val="0"/>
      <w:jc w:val="left"/>
    </w:pPr>
    <w:rPr>
      <w:sz w:val="18"/>
    </w:rPr>
  </w:style>
  <w:style w:type="paragraph" w:styleId="a4">
    <w:name w:val="header"/>
    <w:basedOn w:val="a"/>
    <w:link w:val="Char0"/>
    <w:rsid w:val="00BC7527"/>
    <w:pPr>
      <w:pBdr>
        <w:bottom w:val="single" w:sz="6" w:space="1" w:color="auto"/>
      </w:pBdr>
      <w:tabs>
        <w:tab w:val="center" w:pos="4153"/>
        <w:tab w:val="right" w:pos="8306"/>
      </w:tabs>
      <w:snapToGrid w:val="0"/>
      <w:jc w:val="center"/>
    </w:pPr>
    <w:rPr>
      <w:sz w:val="18"/>
      <w:szCs w:val="18"/>
    </w:rPr>
  </w:style>
  <w:style w:type="paragraph" w:customStyle="1" w:styleId="TableParagraph">
    <w:name w:val="Table Paragraph"/>
    <w:basedOn w:val="a"/>
    <w:uiPriority w:val="1"/>
    <w:qFormat/>
    <w:rsid w:val="00BC7527"/>
  </w:style>
  <w:style w:type="character" w:customStyle="1" w:styleId="Char0">
    <w:name w:val="页眉 Char"/>
    <w:basedOn w:val="a0"/>
    <w:link w:val="a4"/>
    <w:rsid w:val="00BC7527"/>
    <w:rPr>
      <w:rFonts w:asciiTheme="minorHAnsi" w:eastAsiaTheme="minorEastAsia" w:hAnsiTheme="minorHAnsi" w:cstheme="minorBidi"/>
      <w:kern w:val="2"/>
      <w:sz w:val="18"/>
      <w:szCs w:val="18"/>
    </w:rPr>
  </w:style>
  <w:style w:type="paragraph" w:styleId="a5">
    <w:name w:val="List Paragraph"/>
    <w:basedOn w:val="a"/>
    <w:uiPriority w:val="99"/>
    <w:rsid w:val="00BC7527"/>
    <w:pPr>
      <w:ind w:firstLineChars="200" w:firstLine="420"/>
    </w:pPr>
  </w:style>
  <w:style w:type="character" w:customStyle="1" w:styleId="Char">
    <w:name w:val="页脚 Char"/>
    <w:basedOn w:val="a0"/>
    <w:link w:val="a3"/>
    <w:uiPriority w:val="99"/>
    <w:rsid w:val="00BC7527"/>
    <w:rPr>
      <w:rFonts w:asciiTheme="minorHAnsi" w:eastAsiaTheme="minorEastAsia" w:hAnsiTheme="minorHAnsi" w:cstheme="minorBidi"/>
      <w:kern w:val="2"/>
      <w:sz w:val="18"/>
      <w:szCs w:val="24"/>
    </w:rPr>
  </w:style>
  <w:style w:type="paragraph" w:styleId="a6">
    <w:name w:val="Balloon Text"/>
    <w:basedOn w:val="a"/>
    <w:link w:val="Char1"/>
    <w:rsid w:val="00057822"/>
    <w:rPr>
      <w:sz w:val="18"/>
      <w:szCs w:val="18"/>
    </w:rPr>
  </w:style>
  <w:style w:type="character" w:customStyle="1" w:styleId="Char1">
    <w:name w:val="批注框文本 Char"/>
    <w:basedOn w:val="a0"/>
    <w:link w:val="a6"/>
    <w:rsid w:val="0005782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3496</Characters>
  <Application>Microsoft Office Word</Application>
  <DocSecurity>0</DocSecurity>
  <Lines>29</Lines>
  <Paragraphs>8</Paragraphs>
  <ScaleCrop>false</ScaleCrop>
  <Company>Microsoft</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李兰</cp:lastModifiedBy>
  <cp:revision>2</cp:revision>
  <dcterms:created xsi:type="dcterms:W3CDTF">2020-11-19T07:03:00Z</dcterms:created>
  <dcterms:modified xsi:type="dcterms:W3CDTF">2020-11-19T07:03:00Z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