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" w:eastAsia="仿宋_GB2312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kern w:val="0"/>
          <w:sz w:val="32"/>
          <w:szCs w:val="32"/>
        </w:rPr>
        <w:t>附件：</w:t>
      </w:r>
    </w:p>
    <w:p>
      <w:pPr>
        <w:widowControl/>
        <w:adjustRightInd w:val="0"/>
        <w:snapToGrid w:val="0"/>
        <w:spacing w:line="560" w:lineRule="exact"/>
        <w:ind w:left="1958" w:leftChars="304" w:hanging="1320" w:hangingChars="300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kern w:val="0"/>
          <w:sz w:val="44"/>
          <w:szCs w:val="44"/>
        </w:rPr>
        <w:t>市县防震减灾工作主管部门2020年度工作考核结果及推荐建议名单</w:t>
      </w:r>
    </w:p>
    <w:bookmarkEnd w:id="0"/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hAnsi="黑体" w:eastAsia="黑体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620" w:lineRule="exact"/>
        <w:ind w:firstLine="640" w:firstLineChars="200"/>
        <w:jc w:val="left"/>
        <w:outlineLvl w:val="0"/>
        <w:rPr>
          <w:rFonts w:ascii="Times New Roman" w:hAnsi="Times New Roman" w:eastAsia="黑体"/>
          <w:kern w:val="44"/>
          <w:sz w:val="32"/>
          <w:szCs w:val="48"/>
        </w:rPr>
      </w:pPr>
      <w:r>
        <w:rPr>
          <w:rFonts w:hint="eastAsia" w:ascii="Times New Roman" w:hAnsi="Times New Roman" w:eastAsia="黑体"/>
          <w:kern w:val="44"/>
          <w:sz w:val="32"/>
          <w:szCs w:val="48"/>
        </w:rPr>
        <w:t>一、市级防震减灾工作主管部门2020年度综合考核结果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楷体_GB2312" w:hAnsi="仿宋" w:eastAsia="楷体_GB2312"/>
          <w:kern w:val="0"/>
          <w:sz w:val="32"/>
          <w:szCs w:val="32"/>
        </w:rPr>
        <w:t>第一名</w:t>
      </w:r>
      <w:r>
        <w:rPr>
          <w:rFonts w:hint="eastAsia" w:ascii="仿宋_GB2312" w:hAnsi="仿宋" w:eastAsia="仿宋_GB2312"/>
          <w:kern w:val="0"/>
          <w:sz w:val="32"/>
          <w:szCs w:val="32"/>
        </w:rPr>
        <w:t>：成都市应急管理局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楷体_GB2312" w:hAnsi="仿宋" w:eastAsia="楷体_GB2312"/>
          <w:kern w:val="0"/>
          <w:sz w:val="32"/>
          <w:szCs w:val="32"/>
        </w:rPr>
        <w:t>第二名</w:t>
      </w:r>
      <w:r>
        <w:rPr>
          <w:rFonts w:hint="eastAsia" w:ascii="仿宋_GB2312" w:hAnsi="仿宋" w:eastAsia="仿宋_GB2312"/>
          <w:kern w:val="0"/>
          <w:sz w:val="32"/>
          <w:szCs w:val="32"/>
        </w:rPr>
        <w:t>：阿坝藏族羌族自治州防震减灾局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      自贡市应急管理局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      宜宾市地震监测中心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楷体_GB2312" w:hAnsi="仿宋" w:eastAsia="楷体_GB2312"/>
          <w:kern w:val="0"/>
          <w:sz w:val="32"/>
          <w:szCs w:val="32"/>
        </w:rPr>
        <w:t>第三名</w:t>
      </w:r>
      <w:r>
        <w:rPr>
          <w:rFonts w:hint="eastAsia" w:ascii="仿宋_GB2312" w:hAnsi="仿宋" w:eastAsia="仿宋_GB2312"/>
          <w:kern w:val="0"/>
          <w:sz w:val="32"/>
          <w:szCs w:val="32"/>
        </w:rPr>
        <w:t>：雅安市防震减灾服务中心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      甘孜藏族自治州应急管理局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      绵阳市应急管理局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      内江市应急管理局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      巴中市应急管理局</w:t>
      </w:r>
    </w:p>
    <w:p>
      <w:pPr>
        <w:widowControl/>
        <w:adjustRightInd w:val="0"/>
        <w:snapToGrid w:val="0"/>
        <w:spacing w:line="620" w:lineRule="exact"/>
        <w:ind w:firstLine="640" w:firstLineChars="200"/>
        <w:jc w:val="left"/>
        <w:outlineLvl w:val="0"/>
        <w:rPr>
          <w:rFonts w:ascii="Times New Roman" w:hAnsi="Times New Roman" w:eastAsia="黑体"/>
          <w:color w:val="FF0000"/>
          <w:kern w:val="44"/>
          <w:sz w:val="32"/>
          <w:szCs w:val="48"/>
        </w:rPr>
      </w:pPr>
      <w:r>
        <w:rPr>
          <w:rFonts w:hint="eastAsia" w:ascii="Times New Roman" w:hAnsi="Times New Roman" w:eastAsia="黑体"/>
          <w:kern w:val="44"/>
          <w:sz w:val="32"/>
          <w:szCs w:val="48"/>
        </w:rPr>
        <w:t>二</w:t>
      </w:r>
      <w:r>
        <w:rPr>
          <w:rFonts w:hint="eastAsia" w:ascii="Times New Roman" w:hAnsi="Times New Roman" w:eastAsia="黑体"/>
          <w:color w:val="000000"/>
          <w:kern w:val="44"/>
          <w:sz w:val="32"/>
          <w:szCs w:val="48"/>
        </w:rPr>
        <w:t>、市级防震减灾工作主管部门2020年度单项考核结果（排名不分先后）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楷体_GB2312" w:hAnsi="仿宋" w:eastAsia="楷体_GB2312"/>
          <w:b/>
          <w:kern w:val="0"/>
          <w:sz w:val="32"/>
          <w:szCs w:val="32"/>
        </w:rPr>
      </w:pPr>
      <w:r>
        <w:rPr>
          <w:rFonts w:hint="eastAsia" w:ascii="楷体_GB2312" w:hAnsi="仿宋" w:eastAsia="楷体_GB2312"/>
          <w:b/>
          <w:kern w:val="0"/>
          <w:sz w:val="32"/>
          <w:szCs w:val="32"/>
        </w:rPr>
        <w:t>1.2020年度法治建设优秀单位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成都市应急管理局</w:t>
      </w:r>
      <w:r>
        <w:rPr>
          <w:rFonts w:hint="eastAsia" w:ascii="楷体_GB2312" w:hAnsi="仿宋" w:eastAsia="楷体_GB2312"/>
          <w:b/>
          <w:kern w:val="0"/>
          <w:sz w:val="32"/>
          <w:szCs w:val="32"/>
        </w:rPr>
        <w:t>、</w:t>
      </w:r>
      <w:r>
        <w:rPr>
          <w:rFonts w:hint="eastAsia" w:ascii="仿宋_GB2312" w:hAnsi="仿宋" w:eastAsia="仿宋_GB2312"/>
          <w:kern w:val="0"/>
          <w:sz w:val="32"/>
          <w:szCs w:val="32"/>
        </w:rPr>
        <w:t>德阳市住房和城乡建设局、眉山市防震减灾服务中心、凉山彝族自治州防震减灾局、南充市应急管理局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楷体_GB2312" w:hAnsi="仿宋" w:eastAsia="楷体_GB2312"/>
          <w:b/>
          <w:kern w:val="0"/>
          <w:sz w:val="32"/>
          <w:szCs w:val="32"/>
        </w:rPr>
      </w:pPr>
      <w:r>
        <w:rPr>
          <w:rFonts w:hint="eastAsia" w:ascii="楷体_GB2312" w:hAnsi="仿宋" w:eastAsia="楷体_GB2312"/>
          <w:b/>
          <w:kern w:val="0"/>
          <w:sz w:val="32"/>
          <w:szCs w:val="32"/>
        </w:rPr>
        <w:t>2.2020年度监测预报工作优秀单位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楷体_GB2312" w:hAnsi="仿宋" w:eastAsia="楷体_GB2312"/>
          <w:b/>
          <w:color w:val="FF0000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成都市应急管理局</w:t>
      </w:r>
      <w:r>
        <w:rPr>
          <w:rFonts w:hint="eastAsia" w:ascii="楷体_GB2312" w:hAnsi="仿宋" w:eastAsia="楷体_GB2312"/>
          <w:b/>
          <w:kern w:val="0"/>
          <w:sz w:val="32"/>
          <w:szCs w:val="32"/>
        </w:rPr>
        <w:t>、</w:t>
      </w:r>
      <w:r>
        <w:rPr>
          <w:rFonts w:hint="eastAsia" w:ascii="仿宋_GB2312" w:hAnsi="仿宋" w:eastAsia="仿宋_GB2312"/>
          <w:kern w:val="0"/>
          <w:sz w:val="32"/>
          <w:szCs w:val="32"/>
        </w:rPr>
        <w:t>自贡市应急管理局、乐山市防震减灾服务中心、宜宾市地震监测中心、阿坝藏族羌族自治州防震减灾局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楷体_GB2312" w:hAnsi="仿宋" w:eastAsia="楷体_GB2312"/>
          <w:b/>
          <w:kern w:val="0"/>
          <w:sz w:val="32"/>
          <w:szCs w:val="32"/>
        </w:rPr>
      </w:pPr>
      <w:r>
        <w:rPr>
          <w:rFonts w:hint="eastAsia" w:ascii="楷体_GB2312" w:hAnsi="仿宋" w:eastAsia="楷体_GB2312"/>
          <w:b/>
          <w:kern w:val="0"/>
          <w:sz w:val="32"/>
          <w:szCs w:val="32"/>
        </w:rPr>
        <w:t>3.2020年度抗震设防管理优秀单位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攀枝花市应急管理局、绵阳市应急管理局、遂宁市应急管理局、广安市应急管理局、巴中市应急管理局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楷体_GB2312" w:hAnsi="仿宋" w:eastAsia="楷体_GB2312"/>
          <w:b/>
          <w:kern w:val="0"/>
          <w:sz w:val="32"/>
          <w:szCs w:val="32"/>
        </w:rPr>
      </w:pPr>
      <w:r>
        <w:rPr>
          <w:rFonts w:hint="eastAsia" w:ascii="楷体_GB2312" w:hAnsi="仿宋" w:eastAsia="楷体_GB2312"/>
          <w:b/>
          <w:kern w:val="0"/>
          <w:sz w:val="32"/>
          <w:szCs w:val="32"/>
        </w:rPr>
        <w:t>4.2020年度应急服务工作优秀单位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楷体_GB2312" w:hAnsi="仿宋" w:eastAsia="仿宋_GB2312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成都市应急管理局、绵阳市应急管理局、甘孜藏族自治州应急管理局、内江市应急管理局、泸州市应急管理局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楷体_GB2312" w:hAnsi="仿宋" w:eastAsia="楷体_GB2312"/>
          <w:b/>
          <w:kern w:val="0"/>
          <w:sz w:val="32"/>
          <w:szCs w:val="32"/>
        </w:rPr>
      </w:pPr>
      <w:r>
        <w:rPr>
          <w:rFonts w:hint="eastAsia" w:ascii="楷体_GB2312" w:hAnsi="仿宋" w:eastAsia="楷体_GB2312"/>
          <w:b/>
          <w:kern w:val="0"/>
          <w:sz w:val="32"/>
          <w:szCs w:val="32"/>
        </w:rPr>
        <w:t>5.2020年度宣传教育及公共服务优秀单位</w:t>
      </w:r>
    </w:p>
    <w:p>
      <w:pPr>
        <w:widowControl/>
        <w:adjustRightInd w:val="0"/>
        <w:snapToGrid w:val="0"/>
        <w:spacing w:line="620" w:lineRule="exact"/>
        <w:ind w:firstLine="640" w:firstLineChars="200"/>
        <w:jc w:val="left"/>
        <w:outlineLvl w:val="0"/>
        <w:rPr>
          <w:rFonts w:hint="eastAsia" w:ascii="仿宋_GB2312" w:hAnsi="仿宋" w:eastAsia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广元市应急管理局、雅安市防震减灾服务中心、阿坝藏族羌族自治州防震减灾局、达州市气象局、巴中市应急管理局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楷体_GB2312" w:hAnsi="仿宋" w:eastAsia="楷体_GB2312"/>
          <w:b/>
          <w:kern w:val="0"/>
          <w:sz w:val="32"/>
          <w:szCs w:val="32"/>
        </w:rPr>
      </w:pPr>
      <w:r>
        <w:rPr>
          <w:rFonts w:hint="eastAsia" w:ascii="楷体_GB2312" w:hAnsi="仿宋" w:eastAsia="楷体_GB2312"/>
          <w:b/>
          <w:kern w:val="0"/>
          <w:sz w:val="32"/>
          <w:szCs w:val="32"/>
        </w:rPr>
        <w:t>6.2020年度工作进步单位</w:t>
      </w:r>
    </w:p>
    <w:p>
      <w:pPr>
        <w:widowControl/>
        <w:adjustRightInd w:val="0"/>
        <w:snapToGrid w:val="0"/>
        <w:spacing w:line="620" w:lineRule="exact"/>
        <w:ind w:firstLine="640" w:firstLineChars="200"/>
        <w:jc w:val="left"/>
        <w:outlineLvl w:val="0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雅安市防震减灾服务中心</w:t>
      </w:r>
    </w:p>
    <w:p>
      <w:pPr>
        <w:widowControl/>
        <w:adjustRightInd w:val="0"/>
        <w:snapToGrid w:val="0"/>
        <w:spacing w:line="620" w:lineRule="exact"/>
        <w:ind w:firstLine="640" w:firstLineChars="200"/>
        <w:jc w:val="left"/>
        <w:outlineLvl w:val="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三、2020年度县(市、区)防震减灾工作主管部门年度考核先进单位（排名不分先后）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成都市：金堂县（应急管理局、住房和城乡建设局）、都江堰市应急管理局、青白江区应急管理局、大邑县应急管理局、邛崃市防震减灾服务中心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自贡市：自贡市地震监测中心、自贡市荣县应急管理局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攀枝花市：东区应急管理局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德阳市：广汉市住房和城乡建设局、什邡市住房和城乡建设局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绵阳市：江油市应急管理局、北川羌族自治县应急管理局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广元市：朝天区防震减灾服务中心、青川县（应急管理局、防震减灾服务中心）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乐山市：峨边彝族自治县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防震减灾服务中心、峨眉山市防震减灾服务中心、马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边彝族自治县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防震减灾服务中心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宜宾市：叙州区应急管理局、高县应急管理局、筠连县应急管理局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雅安市：芦山县应急管理局、石棉县防震减灾服务中心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眉山市：东坡区应急管理局、仁寿县应急管理局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阿坝州：马尔康市防震减灾局、汶川县防震减灾事务中心、若尔盖县防震减灾局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甘孜州：丹巴县应急管理局、九龙县应急管理局、石渠县应急管理局、乡城县应急管理局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凉山州：西昌市防震减灾局、会理县防震减灾服务中心、会东县防震减灾服务中心、盐源县防震减灾服务中心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遂宁市：射洪市应急管理局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内江市：东兴区应急管理局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南充市：蓬安县应急管理局、营山县应急管理局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广安市：邻水县应急管理局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达州市：达川区气象局、万源市气象局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巴中市：平昌县应急管理局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资阳市：乐至县应急管理局</w:t>
      </w:r>
    </w:p>
    <w:p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  <w:t>泸州市：龙马潭区（抗震救灾办公室、应急管理局）、合江县抗震救灾办公室</w:t>
      </w:r>
    </w:p>
    <w:p>
      <w:pPr>
        <w:widowControl/>
        <w:adjustRightInd w:val="0"/>
        <w:snapToGrid w:val="0"/>
        <w:spacing w:line="620" w:lineRule="exact"/>
        <w:ind w:firstLine="640" w:firstLineChars="200"/>
        <w:jc w:val="left"/>
        <w:outlineLvl w:val="0"/>
        <w:rPr>
          <w:rFonts w:ascii="Times New Roman" w:hAnsi="Times New Roman" w:eastAsia="黑体"/>
          <w:kern w:val="44"/>
          <w:sz w:val="32"/>
          <w:szCs w:val="48"/>
        </w:rPr>
      </w:pPr>
      <w:r>
        <w:rPr>
          <w:rFonts w:hint="eastAsia" w:ascii="Times New Roman" w:hAnsi="Times New Roman" w:eastAsia="黑体"/>
          <w:kern w:val="44"/>
          <w:sz w:val="32"/>
          <w:szCs w:val="48"/>
        </w:rPr>
        <w:t>四、2020年度市县防震减灾工作主管部门年度考核先进个人（排名不分先后）</w:t>
      </w:r>
    </w:p>
    <w:p>
      <w:pPr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成都市：成都市应急管理局付锐、金堂县住房和城乡建设局舒毅、青白江区应急管理局刘洪文、都江堰市应急管理局杨彬、大邑县应急管理局袁伶胤、邛崃市防震减灾服务中心李勇</w:t>
      </w:r>
    </w:p>
    <w:p>
      <w:pPr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自贡市：自贡市应急管理局王剑、贡井区应急管理局李兵、富顺县应急管理局张宗艳</w:t>
      </w:r>
    </w:p>
    <w:p>
      <w:pPr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攀枝花市：西区应急救援服务中心冯兴、攀枝花市地震监测中心李佳胜</w:t>
      </w:r>
    </w:p>
    <w:p>
      <w:pPr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德阳市：德阳市住房和城乡建设局刘万全、常晓蓉，德阳市地震监测中心李导</w:t>
      </w:r>
    </w:p>
    <w:p>
      <w:pPr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绵阳市：绵阳市地震监测台网中心康涛、北川羌族自治县应急管理局刘畅、江油市应急管理局杨玲</w:t>
      </w:r>
    </w:p>
    <w:p>
      <w:pPr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广元市：苍溪县应急管理局范陶陶、广元市防震减灾服务中心杨茵涵、剑阁县应急管理局张辉</w:t>
      </w:r>
    </w:p>
    <w:p>
      <w:pPr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乐山市：井研县应急管理局陈建全、乐山市防震减灾服务中心吕加蓉、于青秀，沐川县应急管理局张健</w:t>
      </w:r>
    </w:p>
    <w:p>
      <w:pPr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宜宾市：宜宾市地震监测中心江国茂、叙州区应急管理局曹彬、高县应急管理局韩涛、筠连县地震台廖利平</w:t>
      </w:r>
    </w:p>
    <w:p>
      <w:pPr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雅安市：雅安市防震减灾服务中心戈培峰、荥经县防震减灾服务中心高志远、雨城区防震减灾服务中心王显芳</w:t>
      </w:r>
    </w:p>
    <w:p>
      <w:pPr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眉山市：仁寿县应急管理局王锡权、眉山市地震数字台网中心宋强、东坡区应急管理局康玲</w:t>
      </w:r>
    </w:p>
    <w:p>
      <w:pPr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阿坝州：阿坝州防震减灾局任海韬、马尔康市防震减灾局李盾、若尔盖县防震减灾局张俊、汶川县防震减灾事务中心孙运波</w:t>
      </w:r>
    </w:p>
    <w:p>
      <w:pPr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甘孜州：甘孜州应急管理局薛乔文、理塘县应急管理局李阿星、白玉县应急管理局土登尼麦、巴塘县应急管理局扎西翁姆、海螺沟景区管理局李玉刚</w:t>
      </w:r>
    </w:p>
    <w:p>
      <w:pPr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凉山州：凉山州防震减灾局净伟、冕宁县防震减灾服务中心王万金、喜德县防震减灾服务中心龙明云、金阳县防震减灾服务中心赵约日、雷波县防震减灾服务中心邹高鹏</w:t>
      </w:r>
    </w:p>
    <w:p>
      <w:pPr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遂宁市：遂宁市应急管理局涂小娟、安居区应急管理局张春林</w:t>
      </w:r>
    </w:p>
    <w:p>
      <w:pPr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内江市：内江市应急管理局雷栩、威远县应急管理局李勇军</w:t>
      </w:r>
    </w:p>
    <w:p>
      <w:pPr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南充市：南充市应急管理局袁泉、蓬安县应急管理局苏熙鸿、营山县应急管理局王伟伟</w:t>
      </w:r>
    </w:p>
    <w:p>
      <w:pPr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广安市：邻水县应急管理局聂强、广安市应急管理局陈龙</w:t>
      </w:r>
    </w:p>
    <w:p>
      <w:pPr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达州市：达川区气象局罗鸣、达州市防震办公室邓银川、万源市气象局李佳泰</w:t>
      </w:r>
    </w:p>
    <w:p>
      <w:pPr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巴中市：巴中市应急管理局罗毅、平昌县应急局邹坪</w:t>
      </w:r>
    </w:p>
    <w:p>
      <w:pPr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资阳市：资阳市应急管理局万洁、安岳县应急管理局钟敏</w:t>
      </w:r>
    </w:p>
    <w:p>
      <w:pPr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泸州市：龙马潭区应急管理局潭显华、纳溪区应急管理局杨洪富、合江县应急管理局杨钢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5118A"/>
    <w:rsid w:val="1EC5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2020-12-18T06:16:00Z</dcterms:created>
  <dc:creator>木子小懒</dc:creator>
  <cp:lastModifiedBy>木子小懒</cp:lastModifiedBy>
  <dcterms:modified xsi:type="dcterms:W3CDTF">2020-12-18T06:16:44Z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