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131C" w:rsidRDefault="0083131C" w:rsidP="0083131C">
      <w:pPr>
        <w:spacing w:line="520" w:lineRule="exact"/>
        <w:jc w:val="left"/>
        <w:rPr>
          <w:rFonts w:ascii="仿宋_GB2312" w:hAnsi="仿宋_GB2312" w:cs="宋体"/>
          <w:b/>
          <w:bCs/>
          <w:szCs w:val="32"/>
        </w:rPr>
      </w:pPr>
      <w:r>
        <w:rPr>
          <w:rFonts w:ascii="仿宋_GB2312" w:hAnsi="仿宋_GB2312" w:cs="宋体" w:hint="eastAsia"/>
          <w:b/>
          <w:bCs/>
          <w:szCs w:val="32"/>
        </w:rPr>
        <w:t>附件</w:t>
      </w:r>
      <w:r>
        <w:rPr>
          <w:rFonts w:ascii="仿宋_GB2312" w:hAnsi="仿宋_GB2312" w:cs="宋体" w:hint="eastAsia"/>
          <w:b/>
          <w:bCs/>
          <w:szCs w:val="32"/>
        </w:rPr>
        <w:t>2</w:t>
      </w:r>
    </w:p>
    <w:p w:rsidR="0083131C" w:rsidRDefault="0083131C" w:rsidP="0083131C">
      <w:pPr>
        <w:widowControl/>
        <w:shd w:val="clear" w:color="auto" w:fill="FFFFFF"/>
        <w:snapToGrid w:val="0"/>
        <w:spacing w:line="554" w:lineRule="exact"/>
        <w:ind w:right="-178" w:firstLine="643"/>
        <w:jc w:val="center"/>
        <w:rPr>
          <w:rFonts w:ascii="Verdana" w:eastAsia="仿宋_GB2312" w:hAnsi="Verdana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黑体" w:eastAsia="黑体" w:cs="宋体" w:hint="eastAsia"/>
          <w:spacing w:val="-6"/>
          <w:sz w:val="28"/>
          <w:szCs w:val="28"/>
        </w:rPr>
        <w:t>四川省地震局20</w:t>
      </w:r>
      <w:r>
        <w:rPr>
          <w:rFonts w:ascii="黑体" w:eastAsia="黑体" w:cs="宋体"/>
          <w:spacing w:val="-6"/>
          <w:sz w:val="28"/>
          <w:szCs w:val="28"/>
        </w:rPr>
        <w:t>23</w:t>
      </w:r>
      <w:r>
        <w:rPr>
          <w:rFonts w:ascii="黑体" w:eastAsia="黑体" w:cs="宋体" w:hint="eastAsia"/>
          <w:spacing w:val="-6"/>
          <w:sz w:val="28"/>
          <w:szCs w:val="28"/>
        </w:rPr>
        <w:t>年度公开招聘局属单位基本情况表</w:t>
      </w:r>
    </w:p>
    <w:tbl>
      <w:tblPr>
        <w:tblW w:w="139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701"/>
        <w:gridCol w:w="1842"/>
        <w:gridCol w:w="8306"/>
      </w:tblGrid>
      <w:tr w:rsidR="0083131C" w:rsidTr="001B5413">
        <w:trPr>
          <w:trHeight w:val="481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83131C" w:rsidRDefault="0083131C" w:rsidP="001B5413">
            <w:pPr>
              <w:widowControl/>
              <w:spacing w:line="554" w:lineRule="exact"/>
              <w:jc w:val="center"/>
              <w:rPr>
                <w:rFonts w:ascii="Verdana" w:eastAsia="仿宋_GB2312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仿宋_GB2312" w:hAnsi="Verdana" w:cs="宋体"/>
                <w:b/>
                <w:bCs/>
                <w:kern w:val="0"/>
                <w:sz w:val="22"/>
              </w:rPr>
              <w:t>单位</w:t>
            </w:r>
            <w:r>
              <w:rPr>
                <w:rFonts w:ascii="Verdana" w:eastAsia="仿宋_GB2312" w:hAnsi="Verdana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554" w:lineRule="exact"/>
              <w:jc w:val="center"/>
              <w:rPr>
                <w:rFonts w:ascii="Verdana" w:eastAsia="仿宋_GB2312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仿宋_GB2312" w:hAnsi="Verdana" w:cs="宋体"/>
                <w:b/>
                <w:bCs/>
                <w:kern w:val="0"/>
                <w:sz w:val="22"/>
              </w:rPr>
              <w:t>单位性质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554" w:lineRule="exact"/>
              <w:jc w:val="center"/>
              <w:rPr>
                <w:rFonts w:ascii="Verdana" w:eastAsia="仿宋_GB2312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仿宋_GB2312" w:hAnsi="Verdana" w:cs="宋体"/>
                <w:b/>
                <w:bCs/>
                <w:kern w:val="0"/>
                <w:sz w:val="22"/>
              </w:rPr>
              <w:t>单位地址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554" w:lineRule="exact"/>
              <w:jc w:val="center"/>
              <w:rPr>
                <w:rFonts w:ascii="Verdana" w:eastAsia="仿宋_GB2312" w:hAnsi="Verdana" w:cs="宋体"/>
                <w:kern w:val="0"/>
                <w:sz w:val="18"/>
                <w:szCs w:val="18"/>
              </w:rPr>
            </w:pPr>
            <w:r>
              <w:rPr>
                <w:rFonts w:ascii="Verdana" w:eastAsia="仿宋_GB2312" w:hAnsi="Verdana" w:cs="宋体"/>
                <w:b/>
                <w:bCs/>
                <w:kern w:val="0"/>
                <w:sz w:val="22"/>
              </w:rPr>
              <w:t>主要职能</w:t>
            </w:r>
          </w:p>
        </w:tc>
      </w:tr>
      <w:tr w:rsidR="0083131C" w:rsidTr="001B5413">
        <w:trPr>
          <w:trHeight w:val="1587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四川地震台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公益一类事业单位，负责地震监测预报业务，承担地震速报、预报、预警工作，产出和对外发布地震监测预报专业产品信息，负责地震监测站网设计、评估和优化工作，指导市县防震减灾部门开展地震预警、速报、预测预报等工作。</w:t>
            </w:r>
          </w:p>
        </w:tc>
      </w:tr>
      <w:tr w:rsidR="0083131C" w:rsidTr="001B5413">
        <w:trPr>
          <w:trHeight w:val="1587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四川省震灾风险防治中心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公益二类事业单位，承担地震灾害风险调查、评估、防治，承担活断层探测数据管理及服务、灾后恢复重建相关任务，配合开展地震现场工作；开展地震工程勘察探测、地震安全性评价等技术服务和科技成果转化工作；开展非天然地震安全技术服务等工作。</w:t>
            </w:r>
          </w:p>
        </w:tc>
      </w:tr>
      <w:tr w:rsidR="0083131C" w:rsidTr="001B5413">
        <w:trPr>
          <w:trHeight w:val="1410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四川省地震局监测信息中心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公益一类事业单位，承担地震观测系统和技术系统建设、运维保障等工作；承担防震减灾信息化建设等工作。</w:t>
            </w:r>
          </w:p>
        </w:tc>
      </w:tr>
      <w:tr w:rsidR="0083131C" w:rsidTr="001B5413">
        <w:trPr>
          <w:trHeight w:val="1400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四川省地震局财务与国有资产管理中心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成都市人民南路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hAnsi="宋体" w:hint="eastAsia"/>
                <w:kern w:val="0"/>
                <w:sz w:val="24"/>
              </w:rPr>
              <w:t>29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 w:cs="仿宋_GB2312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  <w:szCs w:val="21"/>
              </w:rPr>
              <w:t>公益一类事业单位，承担政府采购、国有资产账务和实物管理、财务核算及财务监管等工作；承担后勤服务、安全保障、离退休干部服务和局综合值班等工作。</w:t>
            </w:r>
          </w:p>
        </w:tc>
      </w:tr>
      <w:tr w:rsidR="0083131C" w:rsidTr="001B5413">
        <w:trPr>
          <w:trHeight w:val="1069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四川省地震局地壳形变观测中心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雅安市雨城区上坝路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139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公益一类事业单位，承担全省流动重力、地磁、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GNSS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和跨断层站（点）、短水准、形变台网的建设、观测运维和数据处理、应用研究等工作。</w:t>
            </w:r>
          </w:p>
        </w:tc>
      </w:tr>
      <w:tr w:rsidR="0083131C" w:rsidTr="001B5413">
        <w:trPr>
          <w:trHeight w:val="1069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lastRenderedPageBreak/>
              <w:t>成都地震监测中心站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成都市郫都区唐昌镇平康村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8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组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301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公益一类事业单位，履行辖区内地震监测工作职责，承担辖区地震监测设施运行维护保障、地震灾害风险防治和应急响应等业务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;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辖区范围为成都市、德阳市、绵阳市、广元市、达州市、巴中市。</w:t>
            </w:r>
          </w:p>
        </w:tc>
      </w:tr>
      <w:tr w:rsidR="0083131C" w:rsidTr="001B5413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自贡地震监测中心站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自贡市自流井区华园街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196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公益一类事业单位，履行辖区内地震监测工作职责，承担辖区地震监测设施运行维护保障、地震灾害风险防治和应急响应等业务；辖区范围为自贡市、泸州市、遂宁市、内江市、乐山市、南充市、宜宾市、广安市、眉山市、资阳市。</w:t>
            </w:r>
          </w:p>
        </w:tc>
      </w:tr>
      <w:tr w:rsidR="0083131C" w:rsidTr="001B5413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攀枝花地震监测中心站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攀枝花市仁和区云山路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3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公益一类事业单位，履行辖区内地震监测工作职责，承担辖区地震监测设施运行维护保障、地震灾害风险防治和应急响应等业务；辖区范围为攀枝花市及凉山州所辖会理、会东、宁南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3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个县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(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市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)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。</w:t>
            </w:r>
          </w:p>
        </w:tc>
      </w:tr>
      <w:tr w:rsidR="0083131C" w:rsidTr="001B5413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阿坝地震监测中心站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阿坝州松潘县进安镇金坑坝路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341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1"/>
              </w:rPr>
              <w:t>公益一类事业单位，履行辖区内地震监测工作职责，承担辖区地震监测设施运行维护保障、地震灾害风险防治和应急响应等业务；辖区范围为阿坝州。</w:t>
            </w:r>
          </w:p>
        </w:tc>
      </w:tr>
      <w:tr w:rsidR="0083131C" w:rsidTr="001B5413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康定地震监测中心站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甘孜藏族自治州康定市姑咱镇银河路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1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段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47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公益一类事业单位，履行辖区内地震监测工作职责，承担辖区地震监测设施运行维护保障、地震灾害风险防治和应急响应等业务；辖区范围为雅安市及甘孜州所辖丹巴、康定、泸定、九龙、雅江、白玉、理塘、巴塘、乡城、稻城、得荣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11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个县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(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市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)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。</w:t>
            </w:r>
          </w:p>
        </w:tc>
      </w:tr>
      <w:tr w:rsidR="0083131C" w:rsidTr="001B5413">
        <w:trPr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西昌地震监测中心站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全民事业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西昌市海滨中路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63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号</w:t>
            </w:r>
          </w:p>
        </w:tc>
        <w:tc>
          <w:tcPr>
            <w:tcW w:w="8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131C" w:rsidRDefault="0083131C" w:rsidP="001B5413">
            <w:pPr>
              <w:widowControl/>
              <w:spacing w:line="280" w:lineRule="exact"/>
              <w:jc w:val="left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公益一类事业单位，履行辖区内地震监测工作职责，承担辖区地震监测设施运行维护保障、地震灾害风险防治和应急响应等业务</w:t>
            </w:r>
            <w:r>
              <w:rPr>
                <w:rFonts w:ascii="宋体" w:hAnsi="宋体" w:cs="宋体" w:hint="eastAsia"/>
                <w:kern w:val="0"/>
                <w:sz w:val="24"/>
              </w:rPr>
              <w:t>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辖区范围为凉山州所辖西昌、德昌、普格、布拖、昭觉、金阳、雷波、美姑、甘洛、越西、喜德、冕宁、盐源、木里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14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个县（市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)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。</w:t>
            </w:r>
          </w:p>
        </w:tc>
      </w:tr>
    </w:tbl>
    <w:p w:rsidR="0083131C" w:rsidRDefault="0083131C" w:rsidP="0083131C">
      <w:pPr>
        <w:rPr>
          <w:rFonts w:ascii="楷体_GB2312" w:eastAsia="楷体_GB2312"/>
          <w:sz w:val="24"/>
          <w:szCs w:val="24"/>
        </w:rPr>
      </w:pPr>
    </w:p>
    <w:p w:rsidR="0083131C" w:rsidRDefault="0083131C" w:rsidP="0083131C">
      <w:pPr>
        <w:spacing w:line="580" w:lineRule="exact"/>
        <w:ind w:firstLineChars="200" w:firstLine="640"/>
        <w:rPr>
          <w:rFonts w:ascii="文星标宋" w:eastAsia="文星标宋"/>
          <w:sz w:val="32"/>
          <w:szCs w:val="36"/>
        </w:rPr>
      </w:pPr>
    </w:p>
    <w:p w:rsidR="0083131C" w:rsidRDefault="0083131C" w:rsidP="0083131C">
      <w:pPr>
        <w:jc w:val="center"/>
        <w:rPr>
          <w:rFonts w:ascii="文星标宋" w:eastAsia="文星标宋"/>
          <w:sz w:val="32"/>
          <w:szCs w:val="36"/>
        </w:rPr>
      </w:pPr>
    </w:p>
    <w:p w:rsidR="00214322" w:rsidRPr="0083131C" w:rsidRDefault="00214322" w:rsidP="0083131C">
      <w:pPr>
        <w:rPr>
          <w:rFonts w:hint="eastAsia"/>
        </w:rPr>
      </w:pPr>
    </w:p>
    <w:sectPr w:rsidR="00214322" w:rsidRPr="0083131C">
      <w:headerReference w:type="default" r:id="rId6"/>
      <w:footerReference w:type="even" r:id="rId7"/>
      <w:footerReference w:type="default" r:id="rId8"/>
      <w:pgSz w:w="16840" w:h="11907" w:orient="landscape"/>
      <w:pgMar w:top="1361" w:right="1809" w:bottom="1361" w:left="1418" w:header="851" w:footer="1134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12" w:rsidRDefault="00424A12">
      <w:r>
        <w:separator/>
      </w:r>
    </w:p>
  </w:endnote>
  <w:endnote w:type="continuationSeparator" w:id="0">
    <w:p w:rsidR="00424A12" w:rsidRDefault="0042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22" w:rsidRDefault="00424A12">
    <w:pPr>
      <w:pStyle w:val="a3"/>
      <w:rPr>
        <w:sz w:val="24"/>
        <w:szCs w:val="24"/>
      </w:rPr>
    </w:pPr>
    <w:r>
      <w:rPr>
        <w:rFonts w:ascii="宋体"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ascii="宋体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22" w:rsidRDefault="00424A12">
    <w:pPr>
      <w:pStyle w:val="a3"/>
      <w:jc w:val="right"/>
      <w:rPr>
        <w:sz w:val="24"/>
        <w:szCs w:val="24"/>
      </w:rPr>
    </w:pPr>
    <w:r>
      <w:rPr>
        <w:rFonts w:ascii="宋体"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83131C" w:rsidRPr="0083131C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ascii="宋体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12" w:rsidRDefault="00424A12">
      <w:r>
        <w:separator/>
      </w:r>
    </w:p>
  </w:footnote>
  <w:footnote w:type="continuationSeparator" w:id="0">
    <w:p w:rsidR="00424A12" w:rsidRDefault="00424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22" w:rsidRDefault="002143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YjMwMDBlYjc5NDAwZTMxMWRkNDBkYmNmZjc4MWIifQ=="/>
    <w:docVar w:name="KGWebUrl" w:val="http://10.51.222.3:80/seeyon/officeservlet"/>
  </w:docVars>
  <w:rsids>
    <w:rsidRoot w:val="00172A27"/>
    <w:rsid w:val="BF9D91AE"/>
    <w:rsid w:val="BFEEB9F2"/>
    <w:rsid w:val="CFDFBD3A"/>
    <w:rsid w:val="CFF40613"/>
    <w:rsid w:val="CFF6B2AB"/>
    <w:rsid w:val="DFE7619C"/>
    <w:rsid w:val="F74CED63"/>
    <w:rsid w:val="FDF59EC4"/>
    <w:rsid w:val="FE7F75BF"/>
    <w:rsid w:val="FFFBEA55"/>
    <w:rsid w:val="FFFF4027"/>
    <w:rsid w:val="00046069"/>
    <w:rsid w:val="00053196"/>
    <w:rsid w:val="00172A27"/>
    <w:rsid w:val="0018069F"/>
    <w:rsid w:val="001A13A8"/>
    <w:rsid w:val="001D6B2D"/>
    <w:rsid w:val="001F023B"/>
    <w:rsid w:val="00204C31"/>
    <w:rsid w:val="00214322"/>
    <w:rsid w:val="002575AD"/>
    <w:rsid w:val="00260757"/>
    <w:rsid w:val="00274E2F"/>
    <w:rsid w:val="002B3C2D"/>
    <w:rsid w:val="002B7637"/>
    <w:rsid w:val="00306A2D"/>
    <w:rsid w:val="0034150D"/>
    <w:rsid w:val="003E28CF"/>
    <w:rsid w:val="00424A12"/>
    <w:rsid w:val="00445384"/>
    <w:rsid w:val="00481FEC"/>
    <w:rsid w:val="0050273C"/>
    <w:rsid w:val="00534947"/>
    <w:rsid w:val="00556A73"/>
    <w:rsid w:val="0060178B"/>
    <w:rsid w:val="00621909"/>
    <w:rsid w:val="0063094A"/>
    <w:rsid w:val="0064767A"/>
    <w:rsid w:val="006529C2"/>
    <w:rsid w:val="00671479"/>
    <w:rsid w:val="00720959"/>
    <w:rsid w:val="0074178D"/>
    <w:rsid w:val="00795B53"/>
    <w:rsid w:val="0083131C"/>
    <w:rsid w:val="00831A65"/>
    <w:rsid w:val="00843BA4"/>
    <w:rsid w:val="00852423"/>
    <w:rsid w:val="00877F46"/>
    <w:rsid w:val="008B0059"/>
    <w:rsid w:val="008D0F9C"/>
    <w:rsid w:val="008E36FC"/>
    <w:rsid w:val="00931287"/>
    <w:rsid w:val="00963266"/>
    <w:rsid w:val="0097055C"/>
    <w:rsid w:val="00AD6534"/>
    <w:rsid w:val="00B04E68"/>
    <w:rsid w:val="00B14BEA"/>
    <w:rsid w:val="00B305F7"/>
    <w:rsid w:val="00B50855"/>
    <w:rsid w:val="00B54CFB"/>
    <w:rsid w:val="00BB410A"/>
    <w:rsid w:val="00CF4939"/>
    <w:rsid w:val="00D9630B"/>
    <w:rsid w:val="00E02AB2"/>
    <w:rsid w:val="00E0515D"/>
    <w:rsid w:val="00E652F3"/>
    <w:rsid w:val="00E87FD6"/>
    <w:rsid w:val="00ED25E1"/>
    <w:rsid w:val="00ED61F5"/>
    <w:rsid w:val="25380599"/>
    <w:rsid w:val="3FDBD284"/>
    <w:rsid w:val="3FE7C11D"/>
    <w:rsid w:val="5FEE8C3E"/>
    <w:rsid w:val="6FDD6DB1"/>
    <w:rsid w:val="73BBB647"/>
    <w:rsid w:val="75AE6F67"/>
    <w:rsid w:val="7F7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30C50D-6C34-4DFC-8487-07F098C9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</w:rPr>
  </w:style>
  <w:style w:type="character" w:customStyle="1" w:styleId="Char">
    <w:name w:val="页脚 Char"/>
    <w:link w:val="a3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川震函〔2018〕号</dc:title>
  <dc:creator>张维</dc:creator>
  <cp:lastModifiedBy>Microsoft</cp:lastModifiedBy>
  <cp:revision>2</cp:revision>
  <dcterms:created xsi:type="dcterms:W3CDTF">2022-10-24T01:31:00Z</dcterms:created>
  <dcterms:modified xsi:type="dcterms:W3CDTF">2022-10-24T01:31:00Z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A1D79B58D2B4458DBF330D67A3DDFFB1</vt:lpwstr>
  </property>
</Properties>
</file>